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before="0" w:line="1735" w:lineRule="exact"/>
        <w:ind w:left="106" w:right="147" w:firstLine="0"/>
        <w:jc w:val="center"/>
        <w:rPr>
          <w:rFonts w:hint="eastAsia" w:ascii="仿宋_GB2312" w:hAnsi="仿宋_GB2312" w:eastAsia="仿宋_GB2312" w:cs="仿宋_GB2312"/>
          <w:b/>
          <w:bCs/>
          <w:sz w:val="32"/>
          <w:szCs w:val="32"/>
        </w:rPr>
      </w:pPr>
      <w:bookmarkStart w:id="0" w:name="_GoBack"/>
      <w:bookmarkEnd w:id="0"/>
      <w:r>
        <w:rPr>
          <w:rFonts w:hint="eastAsia" w:ascii="方正小标宋简体" w:hAnsi="方正小标宋简体" w:eastAsia="方正小标宋简体" w:cs="宋体"/>
          <w:color w:val="FF0000"/>
          <w:spacing w:val="1"/>
          <w:w w:val="71"/>
          <w:kern w:val="0"/>
          <w:sz w:val="120"/>
          <w:szCs w:val="120"/>
          <w:fitText w:val="8520" w:id="2074768539"/>
          <w:lang w:val="en-US" w:eastAsia="zh-CN" w:bidi="ar-SA"/>
        </w:rPr>
        <w:t>共青团吉首大学委员</w:t>
      </w:r>
      <w:r>
        <w:rPr>
          <w:rFonts w:hint="eastAsia" w:ascii="方正小标宋简体" w:hAnsi="方正小标宋简体" w:eastAsia="方正小标宋简体" w:cs="宋体"/>
          <w:color w:val="FF0000"/>
          <w:spacing w:val="32"/>
          <w:w w:val="71"/>
          <w:kern w:val="0"/>
          <w:sz w:val="120"/>
          <w:szCs w:val="120"/>
          <w:fitText w:val="8520" w:id="2074768539"/>
          <w:lang w:val="en-US" w:eastAsia="zh-CN" w:bidi="ar-SA"/>
        </w:rPr>
        <w:t>会</w:t>
      </w:r>
    </w:p>
    <w:p>
      <w:pPr>
        <w:keepNext w:val="0"/>
        <w:keepLines w:val="0"/>
        <w:pageBreakBefore w:val="0"/>
        <w:widowControl w:val="0"/>
        <w:tabs>
          <w:tab w:val="left" w:pos="2800"/>
          <w:tab w:val="center" w:pos="4213"/>
        </w:tabs>
        <w:kinsoku/>
        <w:wordWrap/>
        <w:overflowPunct/>
        <w:topLinePunct w:val="0"/>
        <w:autoSpaceDE/>
        <w:autoSpaceDN/>
        <w:bidi w:val="0"/>
        <w:adjustRightInd/>
        <w:snapToGrid/>
        <w:spacing w:after="157" w:afterLines="50" w:line="240" w:lineRule="auto"/>
        <w:ind w:firstLine="642"/>
        <w:jc w:val="center"/>
        <w:textAlignment w:val="auto"/>
        <w:rPr>
          <w:rFonts w:hint="eastAsia" w:ascii="仿宋_GB2312" w:hAnsi="仿宋_GB2312" w:eastAsia="仿宋_GB2312" w:cs="仿宋_GB2312"/>
          <w:b/>
          <w:bCs/>
          <w:sz w:val="32"/>
          <w:szCs w:val="32"/>
          <w:lang w:eastAsia="zh-CN"/>
        </w:rPr>
      </w:pPr>
      <w:r>
        <w:rPr>
          <w:rFonts w:hint="eastAsia" w:ascii="方正小标宋简体" w:hAnsi="仿宋" w:eastAsia="方正小标宋简体" w:cs="仿宋"/>
          <w:kern w:val="0"/>
          <w:sz w:val="44"/>
          <w:szCs w:val="44"/>
          <w:lang w:val="zh-CN" w:bidi="zh-CN"/>
        </w:rPr>
        <mc:AlternateContent>
          <mc:Choice Requires="wps">
            <w:drawing>
              <wp:anchor distT="0" distB="0" distL="114300" distR="114300" simplePos="0" relativeHeight="251661312" behindDoc="0" locked="0" layoutInCell="1" allowOverlap="1">
                <wp:simplePos x="0" y="0"/>
                <wp:positionH relativeFrom="column">
                  <wp:posOffset>35560</wp:posOffset>
                </wp:positionH>
                <wp:positionV relativeFrom="paragraph">
                  <wp:posOffset>551180</wp:posOffset>
                </wp:positionV>
                <wp:extent cx="2440940" cy="9525"/>
                <wp:effectExtent l="0" t="0" r="0" b="0"/>
                <wp:wrapNone/>
                <wp:docPr id="4" name="直接连接符 4"/>
                <wp:cNvGraphicFramePr/>
                <a:graphic xmlns:a="http://schemas.openxmlformats.org/drawingml/2006/main">
                  <a:graphicData uri="http://schemas.microsoft.com/office/word/2010/wordprocessingShape">
                    <wps:wsp>
                      <wps:cNvCnPr/>
                      <wps:spPr>
                        <a:xfrm>
                          <a:off x="0" y="0"/>
                          <a:ext cx="2440940" cy="9525"/>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8pt;margin-top:43.4pt;height:0.75pt;width:192.2pt;z-index:251661312;mso-width-relative:page;mso-height-relative:page;" filled="f" stroked="t" coordsize="21600,21600" o:gfxdata="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GooicvWAAAABwEAAA8AAAAAAAAAAQAgAAAAIgAAAGRycy9kb3ducmV2&#10;LnhtbFBLAQIUABQAAAAIAIdO4kCalrST/gEAAPYDAAAOAAAAAAAAAAEAIAAAACUBAABkcnMvZTJv&#10;RG9jLnhtbFBLBQYAAAAABgAGAFkBAACVBQAAAAA=&#10;">
                <v:fill on="f" focussize="0,0"/>
                <v:stroke weight="2.25pt" color="#FF0000" joinstyle="round"/>
                <v:imagedata o:title=""/>
                <o:lock v:ext="edit" aspectratio="f"/>
              </v:line>
            </w:pict>
          </mc:Fallback>
        </mc:AlternateContent>
      </w:r>
      <w:r>
        <w:rPr>
          <w:rFonts w:hint="eastAsia" w:ascii="仿宋_GB2312" w:eastAsia="仿宋_GB2312"/>
          <w:sz w:val="32"/>
          <w:szCs w:val="32"/>
          <w:lang w:val="zh-CN"/>
        </w:rPr>
        <mc:AlternateContent>
          <mc:Choice Requires="wps">
            <w:drawing>
              <wp:anchor distT="0" distB="0" distL="114300" distR="114300" simplePos="0" relativeHeight="251660288" behindDoc="0" locked="0" layoutInCell="1" allowOverlap="1">
                <wp:simplePos x="0" y="0"/>
                <wp:positionH relativeFrom="column">
                  <wp:posOffset>2546350</wp:posOffset>
                </wp:positionH>
                <wp:positionV relativeFrom="paragraph">
                  <wp:posOffset>323215</wp:posOffset>
                </wp:positionV>
                <wp:extent cx="457200" cy="410845"/>
                <wp:effectExtent l="0" t="0" r="0" b="0"/>
                <wp:wrapNone/>
                <wp:docPr id="1" name="文本框 1"/>
                <wp:cNvGraphicFramePr/>
                <a:graphic xmlns:a="http://schemas.openxmlformats.org/drawingml/2006/main">
                  <a:graphicData uri="http://schemas.microsoft.com/office/word/2010/wordprocessingShape">
                    <wps:wsp>
                      <wps:cNvSpPr txBox="1"/>
                      <wps:spPr>
                        <a:xfrm>
                          <a:off x="0" y="0"/>
                          <a:ext cx="457200" cy="410845"/>
                        </a:xfrm>
                        <a:prstGeom prst="rect">
                          <a:avLst/>
                        </a:prstGeom>
                        <a:noFill/>
                        <a:ln>
                          <a:noFill/>
                        </a:ln>
                        <a:effectLst/>
                      </wps:spPr>
                      <wps:txbx>
                        <w:txbxContent>
                          <w:p>
                            <w:pPr>
                              <w:jc w:val="center"/>
                              <w:rPr>
                                <w:rFonts w:ascii="仿宋_GB2312" w:eastAsia="仿宋_GB2312"/>
                                <w:color w:val="FF0000"/>
                                <w:sz w:val="48"/>
                                <w:szCs w:val="48"/>
                              </w:rPr>
                            </w:pPr>
                            <w:r>
                              <w:rPr>
                                <w:rFonts w:hint="eastAsia" w:ascii="仿宋_GB2312" w:eastAsia="仿宋_GB2312"/>
                                <w:color w:val="FF0000"/>
                                <w:sz w:val="48"/>
                                <w:szCs w:val="48"/>
                              </w:rPr>
                              <w:t>★</w:t>
                            </w:r>
                          </w:p>
                        </w:txbxContent>
                      </wps:txbx>
                      <wps:bodyPr upright="1"/>
                    </wps:wsp>
                  </a:graphicData>
                </a:graphic>
              </wp:anchor>
            </w:drawing>
          </mc:Choice>
          <mc:Fallback>
            <w:pict>
              <v:shape id="_x0000_s1026" o:spid="_x0000_s1026" o:spt="202" type="#_x0000_t202" style="position:absolute;left:0pt;margin-left:200.5pt;margin-top:25.45pt;height:32.35pt;width:36pt;z-index:251660288;mso-width-relative:page;mso-height-relative:page;" filled="f" stroked="f" coordsize="21600,21600" o:gfxdata="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">
                <v:fill on="f" focussize="0,0"/>
                <v:stroke on="f"/>
                <v:imagedata o:title=""/>
                <o:lock v:ext="edit" aspectratio="f"/>
                <v:textbox>
                  <w:txbxContent>
                    <w:p>
                      <w:pPr>
                        <w:jc w:val="center"/>
                        <w:rPr>
                          <w:rFonts w:ascii="仿宋_GB2312" w:eastAsia="仿宋_GB2312"/>
                          <w:color w:val="FF0000"/>
                          <w:sz w:val="48"/>
                          <w:szCs w:val="48"/>
                        </w:rPr>
                      </w:pPr>
                      <w:r>
                        <w:rPr>
                          <w:rFonts w:hint="eastAsia" w:ascii="仿宋_GB2312" w:eastAsia="仿宋_GB2312"/>
                          <w:color w:val="FF0000"/>
                          <w:sz w:val="48"/>
                          <w:szCs w:val="48"/>
                        </w:rPr>
                        <w:t>★</w:t>
                      </w:r>
                    </w:p>
                  </w:txbxContent>
                </v:textbox>
              </v:shape>
            </w:pict>
          </mc:Fallback>
        </mc:AlternateContent>
      </w:r>
      <w:r>
        <w:rPr>
          <w:rFonts w:hint="eastAsia" w:ascii="仿宋_GB2312" w:hAnsi="仿宋_GB2312" w:eastAsia="仿宋_GB2312" w:cs="仿宋_GB2312"/>
          <w:b/>
          <w:bCs/>
          <w:sz w:val="32"/>
          <w:szCs w:val="32"/>
        </w:rPr>
        <w:t>校团</w:t>
      </w:r>
      <w:r>
        <w:rPr>
          <w:rFonts w:hint="eastAsia" w:ascii="仿宋_GB2312" w:hAnsi="仿宋_GB2312" w:eastAsia="仿宋_GB2312" w:cs="仿宋_GB2312"/>
          <w:b/>
          <w:bCs/>
          <w:sz w:val="32"/>
          <w:szCs w:val="32"/>
          <w:lang w:eastAsia="zh-CN"/>
        </w:rPr>
        <w:t>〔202</w:t>
      </w:r>
      <w:r>
        <w:rPr>
          <w:rFonts w:hint="eastAsia" w:ascii="仿宋_GB2312" w:hAnsi="仿宋_GB2312" w:eastAsia="仿宋_GB2312" w:cs="仿宋_GB2312"/>
          <w:b/>
          <w:bCs/>
          <w:sz w:val="32"/>
          <w:szCs w:val="32"/>
          <w:lang w:val="en-US" w:eastAsia="zh-CN"/>
        </w:rPr>
        <w:t>2</w:t>
      </w:r>
      <w:r>
        <w:rPr>
          <w:rFonts w:hint="eastAsia" w:ascii="仿宋_GB2312" w:hAnsi="仿宋_GB2312" w:eastAsia="仿宋_GB2312" w:cs="仿宋_GB2312"/>
          <w:b/>
          <w:bCs/>
          <w:sz w:val="32"/>
          <w:szCs w:val="32"/>
          <w:lang w:eastAsia="zh-CN"/>
        </w:rPr>
        <w:t>〕</w:t>
      </w:r>
      <w:r>
        <w:rPr>
          <w:rFonts w:hint="eastAsia" w:ascii="仿宋_GB2312" w:hAnsi="仿宋_GB2312" w:eastAsia="仿宋_GB2312" w:cs="仿宋_GB2312"/>
          <w:b/>
          <w:bCs/>
          <w:sz w:val="32"/>
          <w:szCs w:val="32"/>
          <w:lang w:val="en-US" w:eastAsia="zh-CN"/>
        </w:rPr>
        <w:t>29</w:t>
      </w:r>
      <w:r>
        <w:rPr>
          <w:rFonts w:hint="eastAsia" w:ascii="仿宋_GB2312" w:hAnsi="仿宋_GB2312" w:eastAsia="仿宋_GB2312" w:cs="仿宋_GB2312"/>
          <w:b/>
          <w:bCs/>
          <w:sz w:val="32"/>
          <w:szCs w:val="32"/>
        </w:rPr>
        <w:t>号</w:t>
      </w:r>
    </w:p>
    <w:p>
      <w:pPr>
        <w:keepNext w:val="0"/>
        <w:keepLines w:val="0"/>
        <w:pageBreakBefore w:val="0"/>
        <w:widowControl w:val="0"/>
        <w:kinsoku/>
        <w:wordWrap/>
        <w:overflowPunct/>
        <w:topLinePunct w:val="0"/>
        <w:autoSpaceDE/>
        <w:autoSpaceDN/>
        <w:bidi w:val="0"/>
        <w:adjustRightInd/>
        <w:snapToGrid/>
        <w:spacing w:before="625" w:beforeLines="200" w:line="700" w:lineRule="exact"/>
        <w:jc w:val="center"/>
        <w:textAlignment w:val="auto"/>
        <w:rPr>
          <w:rFonts w:hint="eastAsia" w:ascii="方正小标宋简体" w:hAnsi="黑体" w:eastAsia="方正小标宋简体" w:cs="黑体"/>
          <w:sz w:val="44"/>
          <w:szCs w:val="44"/>
          <w:lang w:val="en-US" w:eastAsia="zh-CN"/>
        </w:rPr>
      </w:pPr>
      <w:r>
        <w:rPr>
          <w:rFonts w:hint="eastAsia" w:ascii="方正小标宋简体" w:hAnsi="黑体" w:eastAsia="方正小标宋简体" w:cs="黑体"/>
          <w:sz w:val="44"/>
          <w:szCs w:val="44"/>
          <w:lang w:eastAsia="zh-CN"/>
        </w:rPr>
        <w:t>关于</w:t>
      </w:r>
      <w:r>
        <w:rPr>
          <w:rFonts w:hint="eastAsia" w:ascii="方正小标宋简体" w:hAnsi="黑体" w:eastAsia="方正小标宋简体" w:cs="黑体"/>
          <w:sz w:val="44"/>
          <w:szCs w:val="44"/>
          <w:lang w:val="en-US" w:eastAsia="zh-CN"/>
        </w:rPr>
        <w:t>开展吉首校区2022</w:t>
      </w:r>
      <w:r>
        <w:rPr>
          <w:rFonts w:hint="eastAsia" w:ascii="方正小标宋简体" w:hAnsi="仿宋" w:eastAsia="方正小标宋简体" w:cs="仿宋"/>
          <w:kern w:val="0"/>
          <w:sz w:val="44"/>
          <w:szCs w:val="44"/>
          <w:lang w:val="zh-CN" w:bidi="zh-CN"/>
        </w:rPr>
        <mc:AlternateContent>
          <mc:Choice Requires="wps">
            <w:drawing>
              <wp:anchor distT="0" distB="0" distL="114300" distR="114300" simplePos="0" relativeHeight="251662336" behindDoc="0" locked="0" layoutInCell="1" allowOverlap="1">
                <wp:simplePos x="0" y="0"/>
                <wp:positionH relativeFrom="column">
                  <wp:posOffset>3140075</wp:posOffset>
                </wp:positionH>
                <wp:positionV relativeFrom="paragraph">
                  <wp:posOffset>52070</wp:posOffset>
                </wp:positionV>
                <wp:extent cx="2374900" cy="0"/>
                <wp:effectExtent l="0" t="13970" r="6350" b="24130"/>
                <wp:wrapNone/>
                <wp:docPr id="2" name="直接连接符 2"/>
                <wp:cNvGraphicFramePr/>
                <a:graphic xmlns:a="http://schemas.openxmlformats.org/drawingml/2006/main">
                  <a:graphicData uri="http://schemas.microsoft.com/office/word/2010/wordprocessingShape">
                    <wps:wsp>
                      <wps:cNvCnPr/>
                      <wps:spPr>
                        <a:xfrm flipV="1">
                          <a:off x="0" y="0"/>
                          <a:ext cx="2374900"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247.25pt;margin-top:4.1pt;height:0pt;width:187pt;z-index:251662336;mso-width-relative:page;mso-height-relative:page;" filled="f" stroked="t" coordsize="21600,21600" o:gfxdata="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AZqe/fXAAAABwEAAA8AAAAAAAAAAQAgAAAAIgAAAGRycy9k&#10;b3ducmV2LnhtbFBLAQIUABQAAAAIAIdO4kCmFoujAwIAAP0DAAAOAAAAAAAAAAEAIAAAACYBAABk&#10;cnMvZTJvRG9jLnhtbFBLBQYAAAAABgAGAFkBAACbBQAAAAA=&#10;">
                <v:fill on="f" focussize="0,0"/>
                <v:stroke weight="2.25pt" color="#FF0000" joinstyle="round"/>
                <v:imagedata o:title=""/>
                <o:lock v:ext="edit" aspectratio="f"/>
              </v:line>
            </w:pict>
          </mc:Fallback>
        </mc:AlternateContent>
      </w:r>
      <w:r>
        <w:rPr>
          <w:rFonts w:hint="eastAsia" w:ascii="方正小标宋简体" w:hAnsi="黑体" w:eastAsia="方正小标宋简体" w:cs="黑体"/>
          <w:sz w:val="44"/>
          <w:szCs w:val="44"/>
          <w:lang w:val="en-US" w:eastAsia="zh-CN"/>
        </w:rPr>
        <w:t>年冬季无偿献血</w:t>
      </w:r>
    </w:p>
    <w:p>
      <w:pPr>
        <w:keepNext w:val="0"/>
        <w:keepLines w:val="0"/>
        <w:pageBreakBefore w:val="0"/>
        <w:widowControl w:val="0"/>
        <w:kinsoku/>
        <w:wordWrap/>
        <w:overflowPunct/>
        <w:topLinePunct w:val="0"/>
        <w:autoSpaceDE/>
        <w:autoSpaceDN/>
        <w:bidi w:val="0"/>
        <w:adjustRightInd/>
        <w:snapToGrid/>
        <w:spacing w:after="313" w:afterLines="100" w:line="700" w:lineRule="exact"/>
        <w:jc w:val="center"/>
        <w:textAlignment w:val="auto"/>
        <w:rPr>
          <w:rFonts w:hint="eastAsia" w:ascii="方正小标宋简体" w:hAnsi="黑体" w:eastAsia="方正小标宋简体" w:cs="黑体"/>
          <w:sz w:val="44"/>
          <w:szCs w:val="44"/>
          <w:lang w:val="en-US" w:eastAsia="zh-CN"/>
        </w:rPr>
      </w:pPr>
      <w:r>
        <w:rPr>
          <w:rFonts w:hint="eastAsia" w:ascii="方正小标宋简体" w:hAnsi="黑体" w:eastAsia="方正小标宋简体" w:cs="黑体"/>
          <w:sz w:val="44"/>
          <w:szCs w:val="44"/>
          <w:lang w:val="en-US" w:eastAsia="zh-CN"/>
        </w:rPr>
        <w:t>活动的工作提示</w:t>
      </w:r>
    </w:p>
    <w:p>
      <w:pPr>
        <w:keepNext w:val="0"/>
        <w:keepLines w:val="0"/>
        <w:pageBreakBefore w:val="0"/>
        <w:widowControl/>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color w:val="000000"/>
          <w:kern w:val="0"/>
          <w:sz w:val="32"/>
          <w:szCs w:val="32"/>
          <w:lang w:val="en-US" w:eastAsia="zh-CN"/>
        </w:rPr>
      </w:pPr>
      <w:r>
        <w:rPr>
          <w:rFonts w:hint="eastAsia" w:ascii="仿宋" w:hAnsi="仿宋" w:eastAsia="仿宋" w:cs="仿宋"/>
          <w:b/>
          <w:bCs/>
          <w:color w:val="222222"/>
          <w:w w:val="95"/>
          <w:kern w:val="0"/>
          <w:sz w:val="32"/>
          <w:szCs w:val="32"/>
        </w:rPr>
        <w:t>各学院团</w:t>
      </w:r>
      <w:r>
        <w:rPr>
          <w:rFonts w:hint="eastAsia" w:ascii="仿宋" w:hAnsi="仿宋" w:eastAsia="仿宋" w:cs="仿宋"/>
          <w:b/>
          <w:bCs/>
          <w:color w:val="222222"/>
          <w:w w:val="95"/>
          <w:kern w:val="0"/>
          <w:sz w:val="32"/>
          <w:szCs w:val="32"/>
          <w:lang w:val="en-US" w:eastAsia="zh-CN"/>
        </w:rPr>
        <w:t>委</w:t>
      </w:r>
      <w:r>
        <w:rPr>
          <w:rFonts w:hint="eastAsia" w:ascii="仿宋" w:hAnsi="仿宋" w:eastAsia="仿宋" w:cs="仿宋"/>
          <w:b/>
          <w:bCs/>
          <w:color w:val="222222"/>
          <w:w w:val="95"/>
          <w:kern w:val="0"/>
          <w:sz w:val="32"/>
          <w:szCs w:val="32"/>
        </w:rPr>
        <w:t>、青年志愿者组织：</w:t>
      </w:r>
    </w:p>
    <w:p>
      <w:pPr>
        <w:keepNext w:val="0"/>
        <w:keepLines w:val="0"/>
        <w:pageBreakBefore w:val="0"/>
        <w:widowControl/>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color w:val="000000"/>
          <w:kern w:val="0"/>
          <w:sz w:val="32"/>
          <w:szCs w:val="32"/>
          <w:lang w:val="en-US" w:eastAsia="zh-CN"/>
        </w:rPr>
        <w:t>无偿献血是奉献爱心，挽救生命的崇高行为。根据《湘西州人民政府办公室关于做好2022年度无偿献血组织招募工作的通知》（州政办函〔2021〕104号）精神，我校2022年要完成无偿献血量为30万毫升，现就</w:t>
      </w:r>
      <w:r>
        <w:rPr>
          <w:rFonts w:hint="eastAsia" w:ascii="仿宋" w:hAnsi="仿宋" w:eastAsia="仿宋" w:cs="仿宋"/>
          <w:sz w:val="32"/>
          <w:szCs w:val="32"/>
          <w:lang w:val="en-US" w:eastAsia="zh-CN"/>
        </w:rPr>
        <w:t>2022年冬季无偿献血活动有关工作提示如下：</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一、活动时间</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2022年11月26日——11月27日</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2022年12月3日——12月4日</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left"/>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各学院具体时间安排参照《</w:t>
      </w:r>
      <w:r>
        <w:rPr>
          <w:rFonts w:hint="eastAsia" w:ascii="仿宋" w:hAnsi="仿宋" w:eastAsia="仿宋" w:cs="仿宋"/>
          <w:sz w:val="32"/>
          <w:szCs w:val="32"/>
        </w:rPr>
        <w:t>吉首大学吉首校区202</w:t>
      </w:r>
      <w:r>
        <w:rPr>
          <w:rFonts w:hint="eastAsia" w:ascii="仿宋" w:hAnsi="仿宋" w:eastAsia="仿宋" w:cs="仿宋"/>
          <w:sz w:val="32"/>
          <w:szCs w:val="32"/>
          <w:lang w:val="en-US" w:eastAsia="zh-CN"/>
        </w:rPr>
        <w:t>2</w:t>
      </w:r>
      <w:r>
        <w:rPr>
          <w:rFonts w:hint="eastAsia" w:ascii="仿宋" w:hAnsi="仿宋" w:eastAsia="仿宋" w:cs="仿宋"/>
          <w:sz w:val="32"/>
          <w:szCs w:val="32"/>
        </w:rPr>
        <w:t>年无偿献血工作</w:t>
      </w:r>
      <w:r>
        <w:rPr>
          <w:rFonts w:hint="eastAsia" w:ascii="仿宋" w:hAnsi="仿宋" w:eastAsia="仿宋" w:cs="仿宋"/>
          <w:sz w:val="32"/>
          <w:szCs w:val="32"/>
          <w:lang w:val="en-US" w:eastAsia="zh-CN"/>
        </w:rPr>
        <w:t>计划</w:t>
      </w:r>
      <w:r>
        <w:rPr>
          <w:rFonts w:hint="eastAsia" w:ascii="仿宋" w:hAnsi="仿宋" w:eastAsia="仿宋" w:cs="仿宋"/>
          <w:sz w:val="32"/>
          <w:szCs w:val="32"/>
        </w:rPr>
        <w:t>安排表</w:t>
      </w:r>
      <w:r>
        <w:rPr>
          <w:rFonts w:hint="eastAsia" w:ascii="仿宋" w:hAnsi="仿宋" w:eastAsia="仿宋" w:cs="仿宋"/>
          <w:sz w:val="32"/>
          <w:szCs w:val="32"/>
          <w:lang w:val="en-US" w:eastAsia="zh-CN"/>
        </w:rPr>
        <w:t>》（详见附件1）。</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二、活动地点</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砂子坳校区：体育科学学院前坪</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大田湾校区：羽毛球场</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三、注意事项</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1</w:t>
      </w:r>
      <w:r>
        <w:rPr>
          <w:rFonts w:hint="eastAsia" w:ascii="仿宋" w:hAnsi="仿宋" w:eastAsia="仿宋" w:cs="仿宋"/>
          <w:sz w:val="32"/>
          <w:szCs w:val="32"/>
          <w:lang w:eastAsia="zh-CN"/>
        </w:rPr>
        <w:t>.</w:t>
      </w:r>
      <w:r>
        <w:rPr>
          <w:rFonts w:hint="eastAsia" w:ascii="仿宋" w:hAnsi="仿宋" w:eastAsia="仿宋" w:cs="仿宋"/>
          <w:sz w:val="32"/>
          <w:szCs w:val="32"/>
        </w:rPr>
        <w:t>近期到过新冠肺炎高风险区或接触过新冠肺炎病人、疑似病人或与新冠肺炎病人密切接触者，请暂时不要献血</w:t>
      </w:r>
      <w:r>
        <w:rPr>
          <w:rFonts w:hint="eastAsia" w:ascii="仿宋" w:hAnsi="仿宋" w:eastAsia="仿宋" w:cs="仿宋"/>
          <w:sz w:val="32"/>
          <w:szCs w:val="32"/>
          <w:lang w:eastAsia="zh-CN"/>
        </w:rPr>
        <w:t>；</w:t>
      </w:r>
      <w:r>
        <w:rPr>
          <w:rFonts w:hint="eastAsia" w:ascii="仿宋" w:hAnsi="仿宋" w:eastAsia="仿宋" w:cs="仿宋"/>
          <w:sz w:val="32"/>
          <w:szCs w:val="32"/>
        </w:rPr>
        <w:t>已接种新冠病毒灭活疫苗</w:t>
      </w:r>
      <w:r>
        <w:rPr>
          <w:rFonts w:hint="eastAsia" w:ascii="仿宋" w:hAnsi="仿宋" w:eastAsia="仿宋" w:cs="仿宋"/>
          <w:sz w:val="32"/>
          <w:szCs w:val="32"/>
          <w:lang w:eastAsia="zh-CN"/>
        </w:rPr>
        <w:t>者</w:t>
      </w:r>
      <w:r>
        <w:rPr>
          <w:rFonts w:hint="eastAsia" w:ascii="仿宋" w:hAnsi="仿宋" w:eastAsia="仿宋" w:cs="仿宋"/>
          <w:sz w:val="32"/>
          <w:szCs w:val="32"/>
        </w:rPr>
        <w:t>，请在接种新冠病毒灭活疫苗48小时后无不适</w:t>
      </w:r>
      <w:r>
        <w:rPr>
          <w:rFonts w:hint="eastAsia" w:ascii="仿宋" w:hAnsi="仿宋" w:eastAsia="仿宋" w:cs="仿宋"/>
          <w:sz w:val="32"/>
          <w:szCs w:val="32"/>
          <w:lang w:eastAsia="zh-CN"/>
        </w:rPr>
        <w:t>，</w:t>
      </w:r>
      <w:r>
        <w:rPr>
          <w:rFonts w:hint="eastAsia" w:ascii="仿宋" w:hAnsi="仿宋" w:eastAsia="仿宋" w:cs="仿宋"/>
          <w:sz w:val="32"/>
          <w:szCs w:val="32"/>
        </w:rPr>
        <w:t>再献血</w:t>
      </w:r>
      <w:r>
        <w:rPr>
          <w:rFonts w:hint="eastAsia" w:ascii="仿宋" w:hAnsi="仿宋" w:eastAsia="仿宋" w:cs="仿宋"/>
          <w:sz w:val="32"/>
          <w:szCs w:val="32"/>
          <w:lang w:eastAsia="zh-CN"/>
        </w:rPr>
        <w:t>；</w:t>
      </w:r>
      <w:r>
        <w:rPr>
          <w:rFonts w:hint="eastAsia" w:ascii="仿宋" w:hAnsi="仿宋" w:eastAsia="仿宋" w:cs="仿宋"/>
          <w:sz w:val="32"/>
          <w:szCs w:val="32"/>
        </w:rPr>
        <w:t>接种灭活疫苗以外的其他类型新冠疫苗</w:t>
      </w:r>
      <w:r>
        <w:rPr>
          <w:rFonts w:hint="eastAsia" w:ascii="仿宋" w:hAnsi="仿宋" w:eastAsia="仿宋" w:cs="仿宋"/>
          <w:sz w:val="32"/>
          <w:szCs w:val="32"/>
          <w:lang w:eastAsia="zh-CN"/>
        </w:rPr>
        <w:t>（</w:t>
      </w:r>
      <w:r>
        <w:rPr>
          <w:rFonts w:hint="eastAsia" w:ascii="仿宋" w:hAnsi="仿宋" w:eastAsia="仿宋" w:cs="仿宋"/>
          <w:sz w:val="32"/>
          <w:szCs w:val="32"/>
        </w:rPr>
        <w:t>不包括减毒活疫苗</w:t>
      </w:r>
      <w:r>
        <w:rPr>
          <w:rFonts w:hint="eastAsia" w:ascii="仿宋" w:hAnsi="仿宋" w:eastAsia="仿宋" w:cs="仿宋"/>
          <w:sz w:val="32"/>
          <w:szCs w:val="32"/>
          <w:lang w:eastAsia="zh-CN"/>
        </w:rPr>
        <w:t>）者，</w:t>
      </w:r>
      <w:r>
        <w:rPr>
          <w:rFonts w:hint="eastAsia" w:ascii="仿宋" w:hAnsi="仿宋" w:eastAsia="仿宋" w:cs="仿宋"/>
          <w:sz w:val="32"/>
          <w:szCs w:val="32"/>
        </w:rPr>
        <w:t>2周后可献血。</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rPr>
        <w:t>2</w:t>
      </w:r>
      <w:r>
        <w:rPr>
          <w:rFonts w:hint="eastAsia" w:ascii="仿宋" w:hAnsi="仿宋" w:eastAsia="仿宋" w:cs="仿宋"/>
          <w:sz w:val="32"/>
          <w:szCs w:val="32"/>
          <w:lang w:eastAsia="zh-CN"/>
        </w:rPr>
        <w:t>.</w:t>
      </w:r>
      <w:r>
        <w:rPr>
          <w:rFonts w:hint="eastAsia" w:ascii="仿宋" w:hAnsi="仿宋" w:eastAsia="仿宋" w:cs="仿宋"/>
          <w:sz w:val="32"/>
          <w:szCs w:val="32"/>
        </w:rPr>
        <w:t>献血前三天了解无偿献血的相关知识</w:t>
      </w:r>
      <w:r>
        <w:rPr>
          <w:rFonts w:hint="eastAsia" w:ascii="仿宋" w:hAnsi="仿宋" w:eastAsia="仿宋" w:cs="仿宋"/>
          <w:sz w:val="32"/>
          <w:szCs w:val="32"/>
          <w:lang w:eastAsia="zh-CN"/>
        </w:rPr>
        <w:t>（</w:t>
      </w:r>
      <w:r>
        <w:rPr>
          <w:rFonts w:hint="eastAsia" w:ascii="仿宋" w:hAnsi="仿宋" w:eastAsia="仿宋" w:cs="仿宋"/>
          <w:sz w:val="32"/>
          <w:szCs w:val="32"/>
        </w:rPr>
        <w:t>如</w:t>
      </w:r>
      <w:r>
        <w:rPr>
          <w:rFonts w:hint="eastAsia" w:ascii="仿宋" w:hAnsi="仿宋" w:eastAsia="仿宋" w:cs="仿宋"/>
          <w:sz w:val="32"/>
          <w:szCs w:val="32"/>
          <w:lang w:eastAsia="zh-CN"/>
        </w:rPr>
        <w:t>：</w:t>
      </w:r>
      <w:r>
        <w:rPr>
          <w:rFonts w:hint="eastAsia" w:ascii="仿宋" w:hAnsi="仿宋" w:eastAsia="仿宋" w:cs="仿宋"/>
          <w:sz w:val="32"/>
          <w:szCs w:val="32"/>
        </w:rPr>
        <w:t>年龄18-55周岁，体重男≥50KG</w:t>
      </w:r>
      <w:r>
        <w:rPr>
          <w:rFonts w:hint="eastAsia" w:ascii="仿宋" w:hAnsi="仿宋" w:eastAsia="仿宋" w:cs="仿宋"/>
          <w:sz w:val="32"/>
          <w:szCs w:val="32"/>
          <w:lang w:eastAsia="zh-CN"/>
        </w:rPr>
        <w:t>，</w:t>
      </w:r>
      <w:r>
        <w:rPr>
          <w:rFonts w:hint="eastAsia" w:ascii="仿宋" w:hAnsi="仿宋" w:eastAsia="仿宋" w:cs="仿宋"/>
          <w:sz w:val="32"/>
          <w:szCs w:val="32"/>
        </w:rPr>
        <w:t>女≥45KG</w:t>
      </w:r>
      <w:r>
        <w:rPr>
          <w:rFonts w:hint="eastAsia" w:ascii="仿宋" w:hAnsi="仿宋" w:eastAsia="仿宋" w:cs="仿宋"/>
          <w:sz w:val="32"/>
          <w:szCs w:val="32"/>
          <w:lang w:eastAsia="zh-CN"/>
        </w:rPr>
        <w:t>，</w:t>
      </w:r>
      <w:r>
        <w:rPr>
          <w:rFonts w:hint="eastAsia" w:ascii="仿宋" w:hAnsi="仿宋" w:eastAsia="仿宋" w:cs="仿宋"/>
          <w:sz w:val="32"/>
          <w:szCs w:val="32"/>
        </w:rPr>
        <w:t>近视眼</w:t>
      </w:r>
      <w:r>
        <w:rPr>
          <w:rFonts w:hint="eastAsia" w:ascii="仿宋" w:hAnsi="仿宋" w:eastAsia="仿宋" w:cs="仿宋"/>
          <w:sz w:val="32"/>
          <w:szCs w:val="32"/>
          <w:lang w:eastAsia="zh-CN"/>
        </w:rPr>
        <w:t>＜</w:t>
      </w:r>
      <w:r>
        <w:rPr>
          <w:rFonts w:hint="eastAsia" w:ascii="仿宋" w:hAnsi="仿宋" w:eastAsia="仿宋" w:cs="仿宋"/>
          <w:sz w:val="32"/>
          <w:szCs w:val="32"/>
        </w:rPr>
        <w:t>600度</w:t>
      </w:r>
      <w:r>
        <w:rPr>
          <w:rFonts w:hint="eastAsia" w:ascii="仿宋" w:hAnsi="仿宋" w:eastAsia="仿宋" w:cs="仿宋"/>
          <w:sz w:val="32"/>
          <w:szCs w:val="32"/>
          <w:lang w:eastAsia="zh-CN"/>
        </w:rPr>
        <w:t>，女性</w:t>
      </w:r>
      <w:r>
        <w:rPr>
          <w:rFonts w:hint="eastAsia" w:ascii="仿宋" w:hAnsi="仿宋" w:eastAsia="仿宋" w:cs="仿宋"/>
          <w:sz w:val="32"/>
          <w:szCs w:val="32"/>
        </w:rPr>
        <w:t>不在生理期、孕期、哺乳期，没有需要长期服药的已知疾病且自我感觉健康况良好等</w:t>
      </w:r>
      <w:r>
        <w:rPr>
          <w:rFonts w:hint="eastAsia" w:ascii="仿宋" w:hAnsi="仿宋" w:eastAsia="仿宋" w:cs="仿宋"/>
          <w:sz w:val="32"/>
          <w:szCs w:val="32"/>
          <w:lang w:eastAsia="zh-CN"/>
        </w:rPr>
        <w:t>）</w:t>
      </w:r>
      <w:r>
        <w:rPr>
          <w:rFonts w:hint="eastAsia" w:ascii="仿宋" w:hAnsi="仿宋" w:eastAsia="仿宋" w:cs="仿宋"/>
          <w:sz w:val="32"/>
          <w:szCs w:val="32"/>
        </w:rPr>
        <w:t>，从而消除紧张心理，有准备地前来献血</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rPr>
        <w:t>3</w:t>
      </w:r>
      <w:r>
        <w:rPr>
          <w:rFonts w:hint="eastAsia" w:ascii="仿宋" w:hAnsi="仿宋" w:eastAsia="仿宋" w:cs="仿宋"/>
          <w:sz w:val="32"/>
          <w:szCs w:val="32"/>
          <w:lang w:eastAsia="zh-CN"/>
        </w:rPr>
        <w:t>.</w:t>
      </w:r>
      <w:r>
        <w:rPr>
          <w:rFonts w:hint="eastAsia" w:ascii="仿宋" w:hAnsi="仿宋" w:eastAsia="仿宋" w:cs="仿宋"/>
          <w:sz w:val="32"/>
          <w:szCs w:val="32"/>
        </w:rPr>
        <w:t>献血前一天不能熬夜、服药、喝酒和过度劳累</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rPr>
        <w:t>4</w:t>
      </w:r>
      <w:r>
        <w:rPr>
          <w:rFonts w:hint="eastAsia" w:ascii="仿宋" w:hAnsi="仿宋" w:eastAsia="仿宋" w:cs="仿宋"/>
          <w:sz w:val="32"/>
          <w:szCs w:val="32"/>
          <w:lang w:eastAsia="zh-CN"/>
        </w:rPr>
        <w:t>.</w:t>
      </w:r>
      <w:r>
        <w:rPr>
          <w:rFonts w:hint="eastAsia" w:ascii="仿宋" w:hAnsi="仿宋" w:eastAsia="仿宋" w:cs="仿宋"/>
          <w:sz w:val="32"/>
          <w:szCs w:val="32"/>
        </w:rPr>
        <w:t>献血日带好有效身份证件，勿空腹，宜进清淡的营养早餐</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rPr>
        <w:t>5</w:t>
      </w:r>
      <w:r>
        <w:rPr>
          <w:rFonts w:hint="eastAsia" w:ascii="仿宋" w:hAnsi="仿宋" w:eastAsia="仿宋" w:cs="仿宋"/>
          <w:sz w:val="32"/>
          <w:szCs w:val="32"/>
          <w:lang w:eastAsia="zh-CN"/>
        </w:rPr>
        <w:t>.</w:t>
      </w:r>
      <w:r>
        <w:rPr>
          <w:rFonts w:hint="eastAsia" w:ascii="仿宋" w:hAnsi="仿宋" w:eastAsia="仿宋" w:cs="仿宋"/>
          <w:sz w:val="32"/>
          <w:szCs w:val="32"/>
        </w:rPr>
        <w:t>献血时请保持心情愉快并与工作人员有效沟通，可看书、玩手机、谈笑等分散注意力，消除紧张心理</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6</w:t>
      </w:r>
      <w:r>
        <w:rPr>
          <w:rFonts w:hint="eastAsia" w:ascii="仿宋" w:hAnsi="仿宋" w:eastAsia="仿宋" w:cs="仿宋"/>
          <w:sz w:val="32"/>
          <w:szCs w:val="32"/>
          <w:lang w:eastAsia="zh-CN"/>
        </w:rPr>
        <w:t>.</w:t>
      </w:r>
      <w:r>
        <w:rPr>
          <w:rFonts w:hint="eastAsia" w:ascii="仿宋" w:hAnsi="仿宋" w:eastAsia="仿宋" w:cs="仿宋"/>
          <w:sz w:val="32"/>
          <w:szCs w:val="32"/>
        </w:rPr>
        <w:t>献血完按采血人员指导正确按压针眼止血，缓慢起身至休息区，休息5-10分钟无不适方可离开</w:t>
      </w:r>
      <w:r>
        <w:rPr>
          <w:rFonts w:hint="eastAsia" w:ascii="仿宋" w:hAnsi="仿宋" w:eastAsia="仿宋" w:cs="仿宋"/>
          <w:sz w:val="32"/>
          <w:szCs w:val="32"/>
          <w:lang w:eastAsia="zh-CN"/>
        </w:rPr>
        <w:t>。</w:t>
      </w:r>
      <w:r>
        <w:rPr>
          <w:rFonts w:hint="eastAsia" w:ascii="仿宋" w:hAnsi="仿宋" w:eastAsia="仿宋" w:cs="仿宋"/>
          <w:sz w:val="32"/>
          <w:szCs w:val="32"/>
        </w:rPr>
        <w:t>保持献血针眼处的清洁干燥</w:t>
      </w:r>
      <w:r>
        <w:rPr>
          <w:rFonts w:hint="eastAsia" w:ascii="仿宋" w:hAnsi="仿宋" w:eastAsia="仿宋" w:cs="仿宋"/>
          <w:sz w:val="32"/>
          <w:szCs w:val="32"/>
          <w:lang w:eastAsia="zh-CN"/>
        </w:rPr>
        <w:t>，</w:t>
      </w:r>
      <w:r>
        <w:rPr>
          <w:rFonts w:hint="eastAsia" w:ascii="仿宋" w:hAnsi="仿宋" w:eastAsia="仿宋" w:cs="仿宋"/>
          <w:sz w:val="32"/>
          <w:szCs w:val="32"/>
        </w:rPr>
        <w:t>创可贴至少保留4小时以上，防止针眼处污染而感染。</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lang w:eastAsia="zh-CN"/>
        </w:rPr>
      </w:pPr>
      <w:r>
        <w:rPr>
          <w:rFonts w:hint="eastAsia" w:ascii="仿宋" w:hAnsi="仿宋" w:eastAsia="仿宋" w:cs="仿宋"/>
          <w:sz w:val="32"/>
          <w:szCs w:val="32"/>
        </w:rPr>
        <w:t>7</w:t>
      </w:r>
      <w:r>
        <w:rPr>
          <w:rFonts w:hint="eastAsia" w:ascii="仿宋" w:hAnsi="仿宋" w:eastAsia="仿宋" w:cs="仿宋"/>
          <w:sz w:val="32"/>
          <w:szCs w:val="32"/>
          <w:lang w:eastAsia="zh-CN"/>
        </w:rPr>
        <w:t>.</w:t>
      </w:r>
      <w:r>
        <w:rPr>
          <w:rFonts w:hint="eastAsia" w:ascii="仿宋" w:hAnsi="仿宋" w:eastAsia="仿宋" w:cs="仿宋"/>
          <w:sz w:val="32"/>
          <w:szCs w:val="32"/>
        </w:rPr>
        <w:t>献血后3</w:t>
      </w:r>
      <w:r>
        <w:rPr>
          <w:rFonts w:hint="eastAsia" w:ascii="仿宋" w:hAnsi="仿宋" w:eastAsia="仿宋" w:cs="仿宋"/>
          <w:sz w:val="32"/>
          <w:szCs w:val="32"/>
          <w:lang w:eastAsia="zh-CN"/>
        </w:rPr>
        <w:t>天</w:t>
      </w:r>
      <w:r>
        <w:rPr>
          <w:rFonts w:hint="eastAsia" w:ascii="仿宋" w:hAnsi="仿宋" w:eastAsia="仿宋" w:cs="仿宋"/>
          <w:sz w:val="32"/>
          <w:szCs w:val="32"/>
          <w:lang w:val="en-US" w:eastAsia="zh-CN"/>
        </w:rPr>
        <w:t>内</w:t>
      </w:r>
      <w:r>
        <w:rPr>
          <w:rFonts w:hint="eastAsia" w:ascii="仿宋" w:hAnsi="仿宋" w:eastAsia="仿宋" w:cs="仿宋"/>
          <w:sz w:val="32"/>
          <w:szCs w:val="32"/>
        </w:rPr>
        <w:t>适当加强营养，多喝温热汤、水，多吃新鲜水果蔬菜、瘦肉及蛋奶类食物</w:t>
      </w:r>
      <w:r>
        <w:rPr>
          <w:rFonts w:hint="eastAsia" w:ascii="仿宋" w:hAnsi="仿宋" w:eastAsia="仿宋" w:cs="仿宋"/>
          <w:sz w:val="32"/>
          <w:szCs w:val="32"/>
          <w:lang w:eastAsia="zh-CN"/>
        </w:rPr>
        <w:t>；养成良好规律作息，注意休息，</w:t>
      </w:r>
      <w:r>
        <w:rPr>
          <w:rFonts w:hint="eastAsia" w:ascii="仿宋" w:hAnsi="仿宋" w:eastAsia="仿宋" w:cs="仿宋"/>
          <w:sz w:val="32"/>
          <w:szCs w:val="32"/>
        </w:rPr>
        <w:t>不熬夜、喝酒、剧烈运动、高空作业和长途驾驶，不必长休、大补</w:t>
      </w:r>
      <w:r>
        <w:rPr>
          <w:rFonts w:hint="eastAsia" w:ascii="仿宋" w:hAnsi="仿宋" w:eastAsia="仿宋" w:cs="仿宋"/>
          <w:sz w:val="32"/>
          <w:szCs w:val="32"/>
          <w:lang w:eastAsia="zh-CN"/>
        </w:rPr>
        <w:t>；</w:t>
      </w:r>
      <w:r>
        <w:rPr>
          <w:rFonts w:hint="eastAsia" w:ascii="仿宋" w:hAnsi="仿宋" w:eastAsia="仿宋" w:cs="仿宋"/>
          <w:sz w:val="32"/>
          <w:szCs w:val="32"/>
        </w:rPr>
        <w:t>冬天献血后注意保暖，预防感冒</w:t>
      </w:r>
      <w:r>
        <w:rPr>
          <w:rFonts w:hint="eastAsia" w:ascii="仿宋" w:hAnsi="仿宋" w:eastAsia="仿宋" w:cs="仿宋"/>
          <w:sz w:val="32"/>
          <w:szCs w:val="32"/>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8</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若</w:t>
      </w:r>
      <w:r>
        <w:rPr>
          <w:rFonts w:hint="eastAsia" w:ascii="仿宋" w:hAnsi="仿宋" w:eastAsia="仿宋" w:cs="仿宋"/>
          <w:sz w:val="32"/>
          <w:szCs w:val="32"/>
        </w:rPr>
        <w:t>献血后有任何不适，请第一时间返回献血现场或致电</w:t>
      </w:r>
      <w:r>
        <w:rPr>
          <w:rFonts w:hint="eastAsia" w:ascii="仿宋" w:hAnsi="仿宋" w:eastAsia="仿宋" w:cs="仿宋"/>
          <w:sz w:val="32"/>
          <w:szCs w:val="32"/>
          <w:lang w:val="en-US" w:eastAsia="zh-CN"/>
        </w:rPr>
        <w:t>0743—8267531</w:t>
      </w:r>
      <w:r>
        <w:rPr>
          <w:rFonts w:hint="eastAsia" w:ascii="仿宋" w:hAnsi="仿宋" w:eastAsia="仿宋" w:cs="仿宋"/>
          <w:sz w:val="32"/>
          <w:szCs w:val="32"/>
        </w:rPr>
        <w:t>，以便及时正确指导和处理。</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9.本次爱心献血添加造血干细胞捐赠，具体要求详见附件2：《捐献造血干细胞救人英雄就在你我中间》。</w:t>
      </w:r>
    </w:p>
    <w:p>
      <w:pPr>
        <w:keepNext w:val="0"/>
        <w:keepLines w:val="0"/>
        <w:pageBreakBefore w:val="0"/>
        <w:widowControl/>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四、活动联系人</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both"/>
        <w:textAlignment w:val="auto"/>
        <w:rPr>
          <w:rFonts w:hint="default" w:ascii="仿宋" w:hAnsi="仿宋" w:eastAsia="仿宋" w:cs="仿宋"/>
          <w:sz w:val="32"/>
          <w:szCs w:val="32"/>
          <w:lang w:val="en-US" w:eastAsia="zh-CN"/>
        </w:rPr>
      </w:pPr>
      <w:r>
        <w:rPr>
          <w:rFonts w:hint="eastAsia" w:ascii="仿宋" w:hAnsi="仿宋" w:eastAsia="仿宋" w:cs="仿宋"/>
          <w:sz w:val="32"/>
          <w:szCs w:val="32"/>
          <w:lang w:val="en-US" w:eastAsia="zh-CN"/>
        </w:rPr>
        <w:t>砂子坳校区联系人：韩世东 15367673779，罗婷18890703028；大田湾校区联系人：黄汲超17670901507，张炳锴15143196359。</w:t>
      </w: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仿宋" w:hAnsi="仿宋" w:eastAsia="仿宋" w:cs="仿宋"/>
          <w:b/>
          <w:bCs/>
          <w:sz w:val="32"/>
          <w:szCs w:val="32"/>
        </w:rPr>
      </w:pPr>
      <w:r>
        <w:rPr>
          <w:rFonts w:hint="eastAsia" w:ascii="仿宋" w:hAnsi="仿宋" w:eastAsia="仿宋" w:cs="仿宋"/>
          <w:b/>
          <w:bCs/>
          <w:sz w:val="32"/>
          <w:szCs w:val="32"/>
        </w:rPr>
        <w:t>附件：</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1.</w:t>
      </w:r>
      <w:r>
        <w:rPr>
          <w:rFonts w:hint="eastAsia" w:ascii="仿宋" w:hAnsi="仿宋" w:eastAsia="仿宋" w:cs="仿宋"/>
          <w:sz w:val="32"/>
          <w:szCs w:val="32"/>
        </w:rPr>
        <w:t>吉首大学吉首校区202</w:t>
      </w:r>
      <w:r>
        <w:rPr>
          <w:rFonts w:hint="eastAsia" w:ascii="仿宋" w:hAnsi="仿宋" w:eastAsia="仿宋" w:cs="仿宋"/>
          <w:sz w:val="32"/>
          <w:szCs w:val="32"/>
          <w:lang w:val="en-US" w:eastAsia="zh-CN"/>
        </w:rPr>
        <w:t>2</w:t>
      </w:r>
      <w:r>
        <w:rPr>
          <w:rFonts w:hint="eastAsia" w:ascii="仿宋" w:hAnsi="仿宋" w:eastAsia="仿宋" w:cs="仿宋"/>
          <w:sz w:val="32"/>
          <w:szCs w:val="32"/>
        </w:rPr>
        <w:t>年无偿献血工作</w:t>
      </w:r>
      <w:r>
        <w:rPr>
          <w:rFonts w:hint="eastAsia" w:ascii="仿宋" w:hAnsi="仿宋" w:eastAsia="仿宋" w:cs="仿宋"/>
          <w:sz w:val="32"/>
          <w:szCs w:val="32"/>
          <w:lang w:val="en-US" w:eastAsia="zh-CN"/>
        </w:rPr>
        <w:t>计划</w:t>
      </w:r>
      <w:r>
        <w:rPr>
          <w:rFonts w:hint="eastAsia" w:ascii="仿宋" w:hAnsi="仿宋" w:eastAsia="仿宋" w:cs="仿宋"/>
          <w:sz w:val="32"/>
          <w:szCs w:val="32"/>
        </w:rPr>
        <w:t>安排表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640" w:firstLineChars="200"/>
        <w:jc w:val="left"/>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2.捐献造血干细胞救人英雄就在你我中间</w:t>
      </w:r>
    </w:p>
    <w:p>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eastAsia" w:ascii="仿宋" w:hAnsi="仿宋" w:eastAsia="仿宋" w:cs="仿宋"/>
          <w:sz w:val="32"/>
          <w:szCs w:val="32"/>
        </w:rPr>
      </w:pPr>
    </w:p>
    <w:p>
      <w:pPr>
        <w:keepNext w:val="0"/>
        <w:keepLines w:val="0"/>
        <w:pageBreakBefore w:val="0"/>
        <w:widowControl w:val="0"/>
        <w:kinsoku/>
        <w:wordWrap/>
        <w:overflowPunct/>
        <w:topLinePunct w:val="0"/>
        <w:autoSpaceDE/>
        <w:autoSpaceDN/>
        <w:bidi w:val="0"/>
        <w:adjustRightInd w:val="0"/>
        <w:snapToGrid w:val="0"/>
        <w:spacing w:line="360" w:lineRule="auto"/>
        <w:jc w:val="right"/>
        <w:textAlignment w:val="auto"/>
        <w:rPr>
          <w:rFonts w:hint="eastAsia" w:ascii="仿宋" w:hAnsi="仿宋" w:eastAsia="仿宋" w:cs="仿宋"/>
          <w:sz w:val="32"/>
          <w:szCs w:val="32"/>
        </w:rPr>
      </w:pP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auto"/>
        <w:ind w:left="4838" w:leftChars="2304"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t>共青团吉首大学委员会</w:t>
      </w:r>
    </w:p>
    <w:p>
      <w:pPr>
        <w:keepNext w:val="0"/>
        <w:keepLines w:val="0"/>
        <w:pageBreakBefore w:val="0"/>
        <w:widowControl w:val="0"/>
        <w:tabs>
          <w:tab w:val="left" w:pos="0"/>
        </w:tabs>
        <w:kinsoku/>
        <w:wordWrap/>
        <w:overflowPunct/>
        <w:topLinePunct w:val="0"/>
        <w:autoSpaceDE/>
        <w:autoSpaceDN/>
        <w:bidi w:val="0"/>
        <w:adjustRightInd w:val="0"/>
        <w:snapToGrid w:val="0"/>
        <w:spacing w:line="360" w:lineRule="auto"/>
        <w:ind w:left="4838" w:leftChars="2304" w:firstLine="0" w:firstLineChars="0"/>
        <w:jc w:val="center"/>
        <w:textAlignment w:val="auto"/>
        <w:rPr>
          <w:rFonts w:hint="eastAsia" w:ascii="仿宋" w:hAnsi="仿宋" w:eastAsia="仿宋" w:cs="仿宋"/>
          <w:sz w:val="32"/>
          <w:szCs w:val="32"/>
        </w:rPr>
      </w:pPr>
      <w:r>
        <w:rPr>
          <w:rFonts w:hint="eastAsia" w:ascii="仿宋" w:hAnsi="仿宋" w:eastAsia="仿宋" w:cs="仿宋"/>
          <w:sz w:val="32"/>
          <w:szCs w:val="32"/>
        </w:rPr>
        <w:t>202</w:t>
      </w:r>
      <w:r>
        <w:rPr>
          <w:rFonts w:hint="eastAsia" w:ascii="仿宋" w:hAnsi="仿宋" w:eastAsia="仿宋" w:cs="仿宋"/>
          <w:sz w:val="32"/>
          <w:szCs w:val="32"/>
          <w:lang w:val="en-US" w:eastAsia="zh-CN"/>
        </w:rPr>
        <w:t>2</w:t>
      </w:r>
      <w:r>
        <w:rPr>
          <w:rFonts w:hint="eastAsia" w:ascii="仿宋" w:hAnsi="仿宋" w:eastAsia="仿宋" w:cs="仿宋"/>
          <w:sz w:val="32"/>
          <w:szCs w:val="32"/>
        </w:rPr>
        <w:t>年</w:t>
      </w:r>
      <w:r>
        <w:rPr>
          <w:rFonts w:hint="eastAsia" w:ascii="仿宋" w:hAnsi="仿宋" w:eastAsia="仿宋" w:cs="仿宋"/>
          <w:sz w:val="32"/>
          <w:szCs w:val="32"/>
          <w:lang w:val="en-US" w:eastAsia="zh-CN"/>
        </w:rPr>
        <w:t>11</w:t>
      </w:r>
      <w:r>
        <w:rPr>
          <w:rFonts w:hint="eastAsia" w:ascii="仿宋" w:hAnsi="仿宋" w:eastAsia="仿宋" w:cs="仿宋"/>
          <w:sz w:val="32"/>
          <w:szCs w:val="32"/>
        </w:rPr>
        <w:t>月</w:t>
      </w:r>
      <w:r>
        <w:rPr>
          <w:rFonts w:hint="eastAsia" w:ascii="仿宋" w:hAnsi="仿宋" w:eastAsia="仿宋" w:cs="仿宋"/>
          <w:sz w:val="32"/>
          <w:szCs w:val="32"/>
          <w:lang w:val="en-US" w:eastAsia="zh-CN"/>
        </w:rPr>
        <w:t>23</w:t>
      </w:r>
      <w:r>
        <w:rPr>
          <w:rFonts w:hint="eastAsia" w:ascii="仿宋" w:hAnsi="仿宋" w:eastAsia="仿宋" w:cs="仿宋"/>
          <w:sz w:val="32"/>
          <w:szCs w:val="32"/>
        </w:rPr>
        <w:t>日</w:t>
      </w:r>
    </w:p>
    <w:p>
      <w:pPr>
        <w:keepNext w:val="0"/>
        <w:keepLines w:val="0"/>
        <w:pageBreakBefore w:val="0"/>
        <w:kinsoku/>
        <w:wordWrap/>
        <w:overflowPunct/>
        <w:topLinePunct w:val="0"/>
        <w:autoSpaceDE/>
        <w:autoSpaceDN/>
        <w:bidi w:val="0"/>
        <w:adjustRightInd w:val="0"/>
        <w:snapToGrid w:val="0"/>
        <w:spacing w:line="360" w:lineRule="auto"/>
        <w:textAlignment w:val="auto"/>
        <w:rPr>
          <w:rFonts w:hint="eastAsia" w:ascii="仿宋" w:hAnsi="仿宋" w:eastAsia="仿宋" w:cs="仿宋"/>
          <w:color w:val="000000"/>
          <w:sz w:val="28"/>
          <w:szCs w:val="28"/>
        </w:rPr>
        <w:sectPr>
          <w:footerReference r:id="rId3" w:type="default"/>
          <w:pgSz w:w="11906" w:h="16838"/>
          <w:pgMar w:top="1440" w:right="1800" w:bottom="1440" w:left="1800" w:header="851" w:footer="992" w:gutter="0"/>
          <w:cols w:space="425" w:num="1"/>
          <w:docGrid w:type="lines" w:linePitch="312" w:charSpace="0"/>
        </w:sectPr>
      </w:pPr>
    </w:p>
    <w:p>
      <w:pPr>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附件1：</w:t>
      </w:r>
    </w:p>
    <w:p>
      <w:pPr>
        <w:keepNext w:val="0"/>
        <w:keepLines w:val="0"/>
        <w:pageBreakBefore w:val="0"/>
        <w:widowControl w:val="0"/>
        <w:kinsoku/>
        <w:wordWrap/>
        <w:overflowPunct/>
        <w:topLinePunct w:val="0"/>
        <w:autoSpaceDE/>
        <w:autoSpaceDN/>
        <w:bidi w:val="0"/>
        <w:adjustRightInd/>
        <w:snapToGrid/>
        <w:spacing w:before="157" w:beforeLines="50" w:after="157" w:afterLines="50"/>
        <w:jc w:val="center"/>
        <w:textAlignment w:val="auto"/>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吉首大学</w:t>
      </w:r>
      <w:r>
        <w:rPr>
          <w:rFonts w:hint="eastAsia" w:ascii="方正小标宋简体" w:hAnsi="方正小标宋简体" w:eastAsia="方正小标宋简体" w:cs="方正小标宋简体"/>
          <w:sz w:val="40"/>
          <w:szCs w:val="40"/>
          <w:lang w:val="en-US" w:eastAsia="zh-CN"/>
        </w:rPr>
        <w:t>吉首校区</w:t>
      </w:r>
      <w:r>
        <w:rPr>
          <w:rFonts w:hint="eastAsia" w:ascii="方正小标宋简体" w:hAnsi="方正小标宋简体" w:eastAsia="方正小标宋简体" w:cs="方正小标宋简体"/>
          <w:sz w:val="40"/>
          <w:szCs w:val="40"/>
        </w:rPr>
        <w:t>202</w:t>
      </w:r>
      <w:r>
        <w:rPr>
          <w:rFonts w:hint="eastAsia" w:ascii="方正小标宋简体" w:hAnsi="方正小标宋简体" w:eastAsia="方正小标宋简体" w:cs="方正小标宋简体"/>
          <w:sz w:val="40"/>
          <w:szCs w:val="40"/>
          <w:lang w:val="en-US" w:eastAsia="zh-CN"/>
        </w:rPr>
        <w:t>2</w:t>
      </w:r>
      <w:r>
        <w:rPr>
          <w:rFonts w:hint="eastAsia" w:ascii="方正小标宋简体" w:hAnsi="方正小标宋简体" w:eastAsia="方正小标宋简体" w:cs="方正小标宋简体"/>
          <w:sz w:val="40"/>
          <w:szCs w:val="40"/>
        </w:rPr>
        <w:t>年</w:t>
      </w:r>
      <w:r>
        <w:rPr>
          <w:rFonts w:hint="eastAsia" w:ascii="方正小标宋简体" w:hAnsi="方正小标宋简体" w:eastAsia="方正小标宋简体" w:cs="方正小标宋简体"/>
          <w:sz w:val="40"/>
          <w:szCs w:val="40"/>
          <w:lang w:val="en-US" w:eastAsia="zh-CN"/>
        </w:rPr>
        <w:t>无偿</w:t>
      </w:r>
      <w:r>
        <w:rPr>
          <w:rFonts w:hint="eastAsia" w:ascii="方正小标宋简体" w:hAnsi="方正小标宋简体" w:eastAsia="方正小标宋简体" w:cs="方正小标宋简体"/>
          <w:sz w:val="40"/>
          <w:szCs w:val="40"/>
        </w:rPr>
        <w:t>献血</w:t>
      </w:r>
      <w:r>
        <w:rPr>
          <w:rFonts w:hint="eastAsia" w:ascii="方正小标宋简体" w:hAnsi="方正小标宋简体" w:eastAsia="方正小标宋简体" w:cs="方正小标宋简体"/>
          <w:sz w:val="40"/>
          <w:szCs w:val="40"/>
          <w:lang w:val="en-US" w:eastAsia="zh-CN"/>
        </w:rPr>
        <w:t>工作计划安排</w:t>
      </w:r>
      <w:r>
        <w:rPr>
          <w:rFonts w:hint="eastAsia" w:ascii="方正小标宋简体" w:hAnsi="方正小标宋简体" w:eastAsia="方正小标宋简体" w:cs="方正小标宋简体"/>
          <w:sz w:val="40"/>
          <w:szCs w:val="40"/>
        </w:rPr>
        <w:t>表</w:t>
      </w:r>
    </w:p>
    <w:tbl>
      <w:tblPr>
        <w:tblStyle w:val="5"/>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088"/>
        <w:gridCol w:w="1024"/>
        <w:gridCol w:w="1558"/>
        <w:gridCol w:w="1396"/>
        <w:gridCol w:w="1799"/>
        <w:gridCol w:w="3113"/>
        <w:gridCol w:w="1259"/>
        <w:gridCol w:w="237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jc w:val="center"/>
        </w:trPr>
        <w:tc>
          <w:tcPr>
            <w:tcW w:w="9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学 院</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建议完成人数</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上半年</w:t>
            </w:r>
            <w:r>
              <w:rPr>
                <w:rFonts w:hint="eastAsia" w:ascii="宋体" w:hAnsi="宋体" w:cs="宋体"/>
                <w:b/>
                <w:bCs/>
                <w:i w:val="0"/>
                <w:iCs w:val="0"/>
                <w:color w:val="000000"/>
                <w:kern w:val="0"/>
                <w:sz w:val="24"/>
                <w:szCs w:val="24"/>
                <w:u w:val="none"/>
                <w:lang w:val="en-US" w:eastAsia="zh-CN" w:bidi="ar"/>
              </w:rPr>
              <w:t>已</w:t>
            </w:r>
            <w:r>
              <w:rPr>
                <w:rFonts w:hint="eastAsia" w:ascii="宋体" w:hAnsi="宋体" w:eastAsia="宋体" w:cs="宋体"/>
                <w:b/>
                <w:bCs/>
                <w:i w:val="0"/>
                <w:iCs w:val="0"/>
                <w:color w:val="000000"/>
                <w:kern w:val="0"/>
                <w:sz w:val="24"/>
                <w:szCs w:val="24"/>
                <w:u w:val="none"/>
                <w:lang w:val="en-US" w:eastAsia="zh-CN" w:bidi="ar"/>
              </w:rPr>
              <w:t>完成人数</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下半年拟完成人数</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bCs/>
                <w:i w:val="0"/>
                <w:iCs w:val="0"/>
                <w:color w:val="000000"/>
                <w:sz w:val="24"/>
                <w:szCs w:val="24"/>
                <w:u w:val="none"/>
              </w:rPr>
            </w:pPr>
            <w:r>
              <w:rPr>
                <w:rFonts w:hint="eastAsia" w:ascii="宋体" w:hAnsi="宋体" w:eastAsia="宋体" w:cs="宋体"/>
                <w:b/>
                <w:bCs/>
                <w:i w:val="0"/>
                <w:iCs w:val="0"/>
                <w:color w:val="000000"/>
                <w:kern w:val="0"/>
                <w:sz w:val="24"/>
                <w:szCs w:val="24"/>
                <w:u w:val="none"/>
                <w:lang w:val="en-US" w:eastAsia="zh-CN" w:bidi="ar"/>
              </w:rPr>
              <w:t>校区安排</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bCs/>
                <w:i w:val="0"/>
                <w:iCs w:val="0"/>
                <w:color w:val="000000"/>
                <w:sz w:val="24"/>
                <w:szCs w:val="24"/>
                <w:u w:val="none"/>
                <w:lang w:val="en-US"/>
              </w:rPr>
            </w:pPr>
            <w:r>
              <w:rPr>
                <w:rFonts w:hint="eastAsia" w:ascii="宋体" w:hAnsi="宋体" w:cs="宋体"/>
                <w:b/>
                <w:bCs/>
                <w:i w:val="0"/>
                <w:iCs w:val="0"/>
                <w:color w:val="000000"/>
                <w:kern w:val="0"/>
                <w:sz w:val="24"/>
                <w:szCs w:val="24"/>
                <w:u w:val="none"/>
                <w:lang w:val="en-US" w:eastAsia="zh-CN" w:bidi="ar"/>
              </w:rPr>
              <w:t>预安排</w:t>
            </w:r>
            <w:r>
              <w:rPr>
                <w:rFonts w:hint="eastAsia" w:ascii="宋体" w:hAnsi="宋体" w:eastAsia="宋体" w:cs="宋体"/>
                <w:b/>
                <w:bCs/>
                <w:i w:val="0"/>
                <w:iCs w:val="0"/>
                <w:color w:val="000000"/>
                <w:kern w:val="0"/>
                <w:sz w:val="24"/>
                <w:szCs w:val="24"/>
                <w:u w:val="none"/>
                <w:lang w:val="en-US" w:eastAsia="zh-CN" w:bidi="ar"/>
              </w:rPr>
              <w:t>时间</w:t>
            </w:r>
            <w:r>
              <w:rPr>
                <w:rFonts w:hint="eastAsia" w:ascii="宋体" w:hAnsi="宋体" w:cs="宋体"/>
                <w:b/>
                <w:bCs/>
                <w:i w:val="0"/>
                <w:iCs w:val="0"/>
                <w:color w:val="000000"/>
                <w:kern w:val="0"/>
                <w:sz w:val="24"/>
                <w:szCs w:val="24"/>
                <w:u w:val="none"/>
                <w:lang w:val="en-US" w:eastAsia="zh-CN" w:bidi="ar"/>
              </w:rPr>
              <w:t>段</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指导老师</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b/>
                <w:bCs/>
                <w:i w:val="0"/>
                <w:iCs w:val="0"/>
                <w:color w:val="000000"/>
                <w:sz w:val="24"/>
                <w:szCs w:val="24"/>
                <w:u w:val="none"/>
              </w:rPr>
            </w:pPr>
            <w:r>
              <w:rPr>
                <w:rFonts w:hint="eastAsia" w:ascii="仿宋" w:hAnsi="仿宋" w:eastAsia="仿宋" w:cs="仿宋"/>
                <w:b/>
                <w:bCs/>
                <w:i w:val="0"/>
                <w:iCs w:val="0"/>
                <w:color w:val="000000"/>
                <w:kern w:val="0"/>
                <w:sz w:val="24"/>
                <w:szCs w:val="24"/>
                <w:u w:val="none"/>
                <w:lang w:val="en-US" w:eastAsia="zh-CN" w:bidi="ar"/>
              </w:rPr>
              <w:t>联系电话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jc w:val="center"/>
        </w:trPr>
        <w:tc>
          <w:tcPr>
            <w:tcW w:w="9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体育科学学院</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80</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18</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62</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砂子坳校区</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11月26日8:00—10:00</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颜  茜</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13087324713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jc w:val="center"/>
        </w:trPr>
        <w:tc>
          <w:tcPr>
            <w:tcW w:w="9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生物资源与环境科学学院</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94</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31</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63</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砂子坳校区</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11月26日10:00—14:00</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闫  亮</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15074329709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9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通信与电子工程学院</w:t>
            </w:r>
          </w:p>
        </w:tc>
        <w:tc>
          <w:tcPr>
            <w:tcW w:w="328"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160</w:t>
            </w:r>
          </w:p>
        </w:tc>
        <w:tc>
          <w:tcPr>
            <w:tcW w:w="49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69</w:t>
            </w:r>
          </w:p>
        </w:tc>
        <w:tc>
          <w:tcPr>
            <w:tcW w:w="447"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91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砂子坳校区</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11月26日14:00—18:00</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祖  力</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15074328929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jc w:val="center"/>
        </w:trPr>
        <w:tc>
          <w:tcPr>
            <w:tcW w:w="9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计算机科学与工程学院</w:t>
            </w:r>
          </w:p>
          <w:p>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（吉首校区）</w:t>
            </w:r>
          </w:p>
        </w:tc>
        <w:tc>
          <w:tcPr>
            <w:tcW w:w="328"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49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447"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大田湾校区</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0"/>
                <w:sz w:val="24"/>
                <w:szCs w:val="24"/>
                <w:u w:val="none"/>
                <w:lang w:val="en-US" w:eastAsia="zh-CN" w:bidi="ar"/>
              </w:rPr>
            </w:pPr>
            <w:r>
              <w:rPr>
                <w:rFonts w:hint="eastAsia" w:ascii="仿宋" w:hAnsi="仿宋" w:eastAsia="仿宋" w:cs="仿宋"/>
                <w:i w:val="0"/>
                <w:iCs w:val="0"/>
                <w:color w:val="000000"/>
                <w:kern w:val="0"/>
                <w:sz w:val="24"/>
                <w:szCs w:val="24"/>
                <w:u w:val="none"/>
                <w:lang w:val="en-US" w:eastAsia="zh-CN" w:bidi="ar"/>
              </w:rPr>
              <w:t>11月26日8:00—12:00</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何  剑</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18867216880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jc w:val="center"/>
        </w:trPr>
        <w:tc>
          <w:tcPr>
            <w:tcW w:w="9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物理与机电工程学院</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116</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110</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砂子坳校区</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11月27日8:00—10:00</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谭艳文</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17872087078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jc w:val="center"/>
        </w:trPr>
        <w:tc>
          <w:tcPr>
            <w:tcW w:w="98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数学与统计学院</w:t>
            </w:r>
          </w:p>
        </w:tc>
        <w:tc>
          <w:tcPr>
            <w:tcW w:w="328"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117</w:t>
            </w:r>
          </w:p>
        </w:tc>
        <w:tc>
          <w:tcPr>
            <w:tcW w:w="49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86</w:t>
            </w:r>
          </w:p>
        </w:tc>
        <w:tc>
          <w:tcPr>
            <w:tcW w:w="447"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砂子坳校区</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11月27日10:00—13:00</w:t>
            </w:r>
          </w:p>
        </w:tc>
        <w:tc>
          <w:tcPr>
            <w:tcW w:w="403"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张毓芯</w:t>
            </w:r>
          </w:p>
        </w:tc>
        <w:tc>
          <w:tcPr>
            <w:tcW w:w="759" w:type="pct"/>
            <w:vMerge w:val="restart"/>
            <w:tcBorders>
              <w:top w:val="single" w:color="000000" w:sz="4" w:space="0"/>
              <w:left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18574329888</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jc w:val="center"/>
        </w:trPr>
        <w:tc>
          <w:tcPr>
            <w:tcW w:w="98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328"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p>
        </w:tc>
        <w:tc>
          <w:tcPr>
            <w:tcW w:w="49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p>
        </w:tc>
        <w:tc>
          <w:tcPr>
            <w:tcW w:w="447"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大田湾校区</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11月26日12:00—14:00</w:t>
            </w:r>
          </w:p>
        </w:tc>
        <w:tc>
          <w:tcPr>
            <w:tcW w:w="403"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c>
          <w:tcPr>
            <w:tcW w:w="759" w:type="pct"/>
            <w:vMerge w:val="continue"/>
            <w:tcBorders>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jc w:val="center"/>
        </w:trPr>
        <w:tc>
          <w:tcPr>
            <w:tcW w:w="9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化学化工学院</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105</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54</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砂子坳校区</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11月27日13:00—16:00</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刘  卫</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18974382289</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jc w:val="center"/>
        </w:trPr>
        <w:tc>
          <w:tcPr>
            <w:tcW w:w="9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音乐舞蹈学院</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90</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45</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45</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砂子坳校区</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11月27日16:00—18:00</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张湘华</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15074344880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jc w:val="center"/>
        </w:trPr>
        <w:tc>
          <w:tcPr>
            <w:tcW w:w="9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医学院</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252</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197</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55</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大田湾校区</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11月26日14:00—18:00</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张  程</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13574318487</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77" w:hRule="atLeast"/>
          <w:jc w:val="center"/>
        </w:trPr>
        <w:tc>
          <w:tcPr>
            <w:tcW w:w="9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药学院</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60</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15</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45</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大田湾校区</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11月27日8:00—10:00</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石静咏诗</w:t>
            </w:r>
          </w:p>
        </w:tc>
        <w:tc>
          <w:tcPr>
            <w:tcW w:w="75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18897439473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7" w:hRule="atLeast"/>
          <w:jc w:val="center"/>
        </w:trPr>
        <w:tc>
          <w:tcPr>
            <w:tcW w:w="9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法学与公共管理学院</w:t>
            </w:r>
          </w:p>
        </w:tc>
        <w:tc>
          <w:tcPr>
            <w:tcW w:w="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95</w:t>
            </w:r>
          </w:p>
        </w:tc>
        <w:tc>
          <w:tcPr>
            <w:tcW w:w="4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35</w:t>
            </w:r>
          </w:p>
        </w:tc>
        <w:tc>
          <w:tcPr>
            <w:tcW w:w="4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60</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砂子坳校区</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12月3日8:00—11:00</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哈  米</w:t>
            </w:r>
          </w:p>
        </w:tc>
        <w:tc>
          <w:tcPr>
            <w:tcW w:w="7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17872087053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jc w:val="center"/>
        </w:trPr>
        <w:tc>
          <w:tcPr>
            <w:tcW w:w="9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44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大田湾校区</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11月27日10:00—12:00</w:t>
            </w: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7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jc w:val="center"/>
        </w:trPr>
        <w:tc>
          <w:tcPr>
            <w:tcW w:w="9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商学院</w:t>
            </w:r>
          </w:p>
        </w:tc>
        <w:tc>
          <w:tcPr>
            <w:tcW w:w="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170</w:t>
            </w:r>
          </w:p>
        </w:tc>
        <w:tc>
          <w:tcPr>
            <w:tcW w:w="4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66</w:t>
            </w:r>
          </w:p>
        </w:tc>
        <w:tc>
          <w:tcPr>
            <w:tcW w:w="4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104</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砂子坳校区</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12月3日11:00—14:00</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库都力克</w:t>
            </w:r>
          </w:p>
        </w:tc>
        <w:tc>
          <w:tcPr>
            <w:tcW w:w="7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15274313495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7" w:hRule="atLeast"/>
          <w:jc w:val="center"/>
        </w:trPr>
        <w:tc>
          <w:tcPr>
            <w:tcW w:w="9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44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大田湾校区</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11月27日12:00—18:00</w:t>
            </w: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7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jc w:val="center"/>
        </w:trPr>
        <w:tc>
          <w:tcPr>
            <w:tcW w:w="9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外国语学院</w:t>
            </w:r>
          </w:p>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（吉首校区）</w:t>
            </w:r>
          </w:p>
        </w:tc>
        <w:tc>
          <w:tcPr>
            <w:tcW w:w="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40</w:t>
            </w:r>
          </w:p>
        </w:tc>
        <w:tc>
          <w:tcPr>
            <w:tcW w:w="4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16</w:t>
            </w:r>
          </w:p>
        </w:tc>
        <w:tc>
          <w:tcPr>
            <w:tcW w:w="4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24</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砂子坳校区</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12月3日14:00—17:00</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郭梦瑶</w:t>
            </w:r>
          </w:p>
        </w:tc>
        <w:tc>
          <w:tcPr>
            <w:tcW w:w="7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15874368140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7" w:hRule="atLeast"/>
          <w:jc w:val="center"/>
        </w:trPr>
        <w:tc>
          <w:tcPr>
            <w:tcW w:w="9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44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大田湾校区</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12月3日8:00—10:00</w:t>
            </w: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7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jc w:val="center"/>
        </w:trPr>
        <w:tc>
          <w:tcPr>
            <w:tcW w:w="9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文学与新闻传播学院</w:t>
            </w:r>
          </w:p>
        </w:tc>
        <w:tc>
          <w:tcPr>
            <w:tcW w:w="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120</w:t>
            </w:r>
          </w:p>
        </w:tc>
        <w:tc>
          <w:tcPr>
            <w:tcW w:w="4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42</w:t>
            </w:r>
          </w:p>
        </w:tc>
        <w:tc>
          <w:tcPr>
            <w:tcW w:w="4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78</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砂子坳校区</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12月4日8:00—11:00</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刘建新</w:t>
            </w:r>
          </w:p>
        </w:tc>
        <w:tc>
          <w:tcPr>
            <w:tcW w:w="7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18874363903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jc w:val="center"/>
        </w:trPr>
        <w:tc>
          <w:tcPr>
            <w:tcW w:w="9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44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大田湾校区</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12月3日10:00—13:00</w:t>
            </w: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7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jc w:val="center"/>
        </w:trPr>
        <w:tc>
          <w:tcPr>
            <w:tcW w:w="9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马克思主义学院</w:t>
            </w:r>
          </w:p>
        </w:tc>
        <w:tc>
          <w:tcPr>
            <w:tcW w:w="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30</w:t>
            </w:r>
          </w:p>
        </w:tc>
        <w:tc>
          <w:tcPr>
            <w:tcW w:w="4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9</w:t>
            </w:r>
          </w:p>
        </w:tc>
        <w:tc>
          <w:tcPr>
            <w:tcW w:w="4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21</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砂子坳校区</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12月4日11:00—14:00</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袁梓翔</w:t>
            </w:r>
          </w:p>
        </w:tc>
        <w:tc>
          <w:tcPr>
            <w:tcW w:w="7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18074371836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jc w:val="center"/>
        </w:trPr>
        <w:tc>
          <w:tcPr>
            <w:tcW w:w="9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44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大田湾校区</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12月3日13:00—16:00</w:t>
            </w: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7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jc w:val="center"/>
        </w:trPr>
        <w:tc>
          <w:tcPr>
            <w:tcW w:w="9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历史与文化学院</w:t>
            </w:r>
          </w:p>
        </w:tc>
        <w:tc>
          <w:tcPr>
            <w:tcW w:w="32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30</w:t>
            </w:r>
          </w:p>
        </w:tc>
        <w:tc>
          <w:tcPr>
            <w:tcW w:w="49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14</w:t>
            </w:r>
          </w:p>
        </w:tc>
        <w:tc>
          <w:tcPr>
            <w:tcW w:w="447"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16</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砂子坳校区</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12月4日14:00—17:00</w:t>
            </w:r>
          </w:p>
        </w:tc>
        <w:tc>
          <w:tcPr>
            <w:tcW w:w="403"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黄建胜</w:t>
            </w:r>
          </w:p>
        </w:tc>
        <w:tc>
          <w:tcPr>
            <w:tcW w:w="75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13739834650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jc w:val="center"/>
        </w:trPr>
        <w:tc>
          <w:tcPr>
            <w:tcW w:w="9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lang w:eastAsia="zh-CN"/>
              </w:rPr>
            </w:pPr>
            <w:r>
              <w:rPr>
                <w:rFonts w:hint="eastAsia" w:ascii="仿宋" w:hAnsi="仿宋" w:eastAsia="仿宋" w:cs="仿宋"/>
                <w:i w:val="0"/>
                <w:iCs w:val="0"/>
                <w:color w:val="000000"/>
                <w:sz w:val="24"/>
                <w:szCs w:val="24"/>
                <w:u w:val="none"/>
                <w:lang w:eastAsia="zh-CN"/>
              </w:rPr>
              <w:t xml:space="preserve"> </w:t>
            </w:r>
          </w:p>
        </w:tc>
        <w:tc>
          <w:tcPr>
            <w:tcW w:w="32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49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447"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大田湾校区</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sz w:val="24"/>
                <w:szCs w:val="24"/>
                <w:u w:val="none"/>
                <w:lang w:val="en-US"/>
              </w:rPr>
            </w:pPr>
            <w:r>
              <w:rPr>
                <w:rFonts w:hint="eastAsia" w:ascii="仿宋" w:hAnsi="仿宋" w:eastAsia="仿宋" w:cs="仿宋"/>
                <w:i w:val="0"/>
                <w:iCs w:val="0"/>
                <w:color w:val="000000"/>
                <w:kern w:val="0"/>
                <w:sz w:val="24"/>
                <w:szCs w:val="24"/>
                <w:u w:val="none"/>
                <w:lang w:val="en-US" w:eastAsia="zh-CN" w:bidi="ar"/>
              </w:rPr>
              <w:t>12月3日16:00—18:00</w:t>
            </w:r>
          </w:p>
        </w:tc>
        <w:tc>
          <w:tcPr>
            <w:tcW w:w="403"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75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jc w:val="center"/>
        </w:trPr>
        <w:tc>
          <w:tcPr>
            <w:tcW w:w="2263" w:type="pct"/>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sz w:val="24"/>
                <w:szCs w:val="24"/>
                <w:u w:val="none"/>
                <w:lang w:val="en-US" w:eastAsia="zh-CN"/>
              </w:rPr>
              <w:t>机动时间</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sz w:val="24"/>
                <w:szCs w:val="24"/>
                <w:u w:val="none"/>
                <w:lang w:val="en-US" w:eastAsia="zh-CN"/>
              </w:rPr>
              <w:t>大田湾校区</w:t>
            </w: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仿宋" w:hAnsi="仿宋" w:eastAsia="仿宋" w:cs="仿宋"/>
                <w:i w:val="0"/>
                <w:iCs w:val="0"/>
                <w:color w:val="000000"/>
                <w:sz w:val="24"/>
                <w:szCs w:val="24"/>
                <w:u w:val="none"/>
                <w:lang w:val="en-US" w:eastAsia="zh-CN"/>
              </w:rPr>
            </w:pPr>
            <w:r>
              <w:rPr>
                <w:rFonts w:hint="eastAsia" w:ascii="仿宋" w:hAnsi="仿宋" w:eastAsia="仿宋" w:cs="仿宋"/>
                <w:i w:val="0"/>
                <w:iCs w:val="0"/>
                <w:color w:val="000000"/>
                <w:kern w:val="0"/>
                <w:sz w:val="24"/>
                <w:szCs w:val="24"/>
                <w:u w:val="none"/>
                <w:lang w:val="en-US" w:eastAsia="zh-CN" w:bidi="ar"/>
              </w:rPr>
              <w:t>12</w:t>
            </w:r>
            <w:r>
              <w:rPr>
                <w:rFonts w:hint="eastAsia" w:ascii="仿宋" w:hAnsi="仿宋" w:eastAsia="仿宋" w:cs="仿宋"/>
                <w:i w:val="0"/>
                <w:iCs w:val="0"/>
                <w:color w:val="000000"/>
                <w:sz w:val="24"/>
                <w:szCs w:val="24"/>
                <w:u w:val="none"/>
                <w:lang w:val="en-US" w:eastAsia="zh-CN"/>
              </w:rPr>
              <w:t>月4日全天</w:t>
            </w: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7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7" w:hRule="atLeast"/>
          <w:jc w:val="center"/>
        </w:trPr>
        <w:tc>
          <w:tcPr>
            <w:tcW w:w="98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总计</w:t>
            </w:r>
          </w:p>
        </w:tc>
        <w:tc>
          <w:tcPr>
            <w:tcW w:w="32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1559</w:t>
            </w:r>
          </w:p>
        </w:tc>
        <w:tc>
          <w:tcPr>
            <w:tcW w:w="499"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807</w:t>
            </w:r>
          </w:p>
        </w:tc>
        <w:tc>
          <w:tcPr>
            <w:tcW w:w="44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2"/>
                <w:sz w:val="24"/>
                <w:szCs w:val="24"/>
                <w:u w:val="none"/>
                <w:lang w:val="en-US" w:eastAsia="zh-CN" w:bidi="ar-SA"/>
              </w:rPr>
              <w:t>752</w:t>
            </w:r>
          </w:p>
        </w:tc>
        <w:tc>
          <w:tcPr>
            <w:tcW w:w="576"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997"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403" w:type="pct"/>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仿宋" w:hAnsi="仿宋" w:eastAsia="仿宋" w:cs="仿宋"/>
                <w:i w:val="0"/>
                <w:iCs w:val="0"/>
                <w:color w:val="000000"/>
                <w:sz w:val="24"/>
                <w:szCs w:val="24"/>
                <w:u w:val="none"/>
              </w:rPr>
            </w:pPr>
          </w:p>
        </w:tc>
        <w:tc>
          <w:tcPr>
            <w:tcW w:w="759" w:type="pct"/>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仿宋" w:hAnsi="仿宋" w:eastAsia="仿宋" w:cs="仿宋"/>
                <w:i w:val="0"/>
                <w:iCs w:val="0"/>
                <w:color w:val="000000"/>
                <w:sz w:val="24"/>
                <w:szCs w:val="24"/>
                <w:u w:val="none"/>
              </w:rPr>
            </w:pPr>
          </w:p>
        </w:tc>
      </w:tr>
    </w:tbl>
    <w:p>
      <w:pPr>
        <w:jc w:val="both"/>
        <w:rPr>
          <w:rFonts w:hint="eastAsia" w:ascii="仿宋" w:hAnsi="仿宋" w:eastAsia="仿宋" w:cs="仿宋"/>
          <w:b/>
          <w:bCs/>
          <w:sz w:val="32"/>
          <w:szCs w:val="32"/>
          <w:lang w:val="en-US" w:eastAsia="zh-CN"/>
        </w:rPr>
        <w:sectPr>
          <w:pgSz w:w="16838" w:h="11906" w:orient="landscape"/>
          <w:pgMar w:top="720" w:right="720" w:bottom="720" w:left="720" w:header="851" w:footer="992" w:gutter="0"/>
          <w:cols w:space="425" w:num="1"/>
          <w:docGrid w:type="lines" w:linePitch="312" w:charSpace="0"/>
        </w:sectPr>
      </w:pPr>
    </w:p>
    <w:p>
      <w:pPr>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附件2：</w:t>
      </w: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捐献造血干细胞</w:t>
      </w:r>
    </w:p>
    <w:p>
      <w:pPr>
        <w:jc w:val="center"/>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救人英雄就在你我中间</w:t>
      </w: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jc w:val="center"/>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中华骨髓库</w:t>
      </w:r>
    </w:p>
    <w:p>
      <w:pPr>
        <w:jc w:val="center"/>
        <w:rPr>
          <w:rFonts w:hint="eastAsia" w:ascii="方正小标宋简体" w:hAnsi="方正小标宋简体" w:eastAsia="方正小标宋简体" w:cs="方正小标宋简体"/>
          <w:sz w:val="32"/>
          <w:szCs w:val="32"/>
          <w:lang w:val="en-US" w:eastAsia="zh-CN"/>
        </w:rPr>
      </w:pPr>
      <w:r>
        <w:rPr>
          <w:rFonts w:hint="eastAsia" w:ascii="方正小标宋简体" w:hAnsi="方正小标宋简体" w:eastAsia="方正小标宋简体" w:cs="方正小标宋简体"/>
          <w:sz w:val="32"/>
          <w:szCs w:val="32"/>
          <w:lang w:val="en-US" w:eastAsia="zh-CN"/>
        </w:rPr>
        <w:t>China marrow donor program</w:t>
      </w:r>
    </w:p>
    <w:p>
      <w:pPr>
        <w:rPr>
          <w:rFonts w:hint="eastAsia" w:ascii="宋体" w:hAnsi="宋体" w:eastAsia="宋体" w:cs="宋体"/>
          <w:sz w:val="32"/>
          <w:szCs w:val="32"/>
          <w:lang w:eastAsia="zh-CN"/>
        </w:rPr>
      </w:pPr>
    </w:p>
    <w:p>
      <w:pPr>
        <w:rPr>
          <w:rFonts w:hint="eastAsia" w:ascii="宋体" w:hAnsi="宋体" w:eastAsia="宋体" w:cs="宋体"/>
          <w:sz w:val="32"/>
          <w:szCs w:val="32"/>
          <w:lang w:eastAsia="zh-CN"/>
        </w:rPr>
      </w:pPr>
    </w:p>
    <w:p>
      <w:pPr>
        <w:rPr>
          <w:rFonts w:hint="eastAsia" w:ascii="宋体" w:hAnsi="宋体" w:eastAsia="宋体" w:cs="宋体"/>
          <w:sz w:val="32"/>
          <w:szCs w:val="32"/>
          <w:lang w:eastAsia="zh-CN"/>
        </w:rPr>
      </w:pPr>
    </w:p>
    <w:p>
      <w:pP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中华骨髓库</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中国造血干细胞捐献者资料库（中华骨髓库），英文China marrow donor program（缩写CMDP），是中国红十字会受政府委托，领导建立的无偿为需要造血干细胞移植的患者寻找相合捐献者的人道救助组织，是世界骨髓库成员，依《中国红十会法》履行法定职责。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目前，中华骨髓库在全国建有31个省级管理中心。有230万志愿捐献者登记入库，每日参加与患者的检索配型，随时准备为患者捐献造血干细胞。中华骨髓库竭诚欢迎有爱心，有奉献精神的社会人士加入和支持中华骨髓库。</w:t>
      </w:r>
    </w:p>
    <w:p>
      <w:pPr>
        <w:rPr>
          <w:rFonts w:hint="eastAsia" w:ascii="宋体" w:hAnsi="宋体" w:eastAsia="宋体" w:cs="宋体"/>
          <w:sz w:val="32"/>
          <w:szCs w:val="32"/>
          <w:lang w:eastAsia="zh-CN"/>
        </w:rPr>
      </w:pPr>
    </w:p>
    <w:p>
      <w:pPr>
        <w:rPr>
          <w:rFonts w:hint="eastAsia" w:ascii="宋体" w:hAnsi="宋体" w:eastAsia="宋体" w:cs="宋体"/>
          <w:sz w:val="32"/>
          <w:szCs w:val="32"/>
          <w:lang w:eastAsia="zh-CN"/>
        </w:rPr>
      </w:pPr>
    </w:p>
    <w:p>
      <w:pPr>
        <w:rPr>
          <w:rFonts w:hint="eastAsia" w:ascii="宋体" w:hAnsi="宋体" w:eastAsia="宋体" w:cs="宋体"/>
          <w:b/>
          <w:bCs/>
          <w:sz w:val="32"/>
          <w:szCs w:val="32"/>
          <w:lang w:val="en-US" w:eastAsia="zh-CN"/>
        </w:rPr>
      </w:pPr>
      <w:r>
        <w:rPr>
          <w:rFonts w:hint="eastAsia" w:ascii="宋体" w:hAnsi="宋体" w:eastAsia="宋体" w:cs="宋体"/>
          <w:b/>
          <w:bCs/>
          <w:sz w:val="32"/>
          <w:szCs w:val="32"/>
          <w:lang w:eastAsia="zh-CN"/>
        </w:rPr>
        <w:t>伸出你我双手</w:t>
      </w:r>
      <w:r>
        <w:rPr>
          <w:rFonts w:hint="eastAsia" w:ascii="宋体" w:hAnsi="宋体" w:eastAsia="宋体" w:cs="宋体"/>
          <w:b/>
          <w:bCs/>
          <w:sz w:val="32"/>
          <w:szCs w:val="32"/>
          <w:lang w:val="en-US" w:eastAsia="zh-CN"/>
        </w:rPr>
        <w:t xml:space="preserve"> 捐献造血干细胞</w:t>
      </w:r>
    </w:p>
    <w:p>
      <w:pPr>
        <w:rPr>
          <w:rFonts w:hint="eastAsia" w:ascii="宋体" w:hAnsi="宋体" w:eastAsia="宋体" w:cs="宋体"/>
          <w:sz w:val="32"/>
          <w:szCs w:val="32"/>
          <w:lang w:val="en-US" w:eastAsia="zh-CN"/>
        </w:rPr>
      </w:pPr>
    </w:p>
    <w:p>
      <w:pP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人道</w:t>
      </w:r>
    </w:p>
    <w:p>
      <w:pPr>
        <w:jc w:val="center"/>
        <w:rPr>
          <w:rFonts w:hint="eastAsia" w:ascii="宋体" w:hAnsi="宋体" w:eastAsia="宋体" w:cs="宋体"/>
          <w:sz w:val="32"/>
          <w:szCs w:val="32"/>
          <w:lang w:val="en-US" w:eastAsia="zh-CN"/>
        </w:rPr>
      </w:pPr>
    </w:p>
    <w:p>
      <w:pP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博爱</w:t>
      </w:r>
    </w:p>
    <w:p>
      <w:pPr>
        <w:jc w:val="center"/>
        <w:rPr>
          <w:rFonts w:hint="eastAsia" w:ascii="宋体" w:hAnsi="宋体" w:eastAsia="宋体" w:cs="宋体"/>
          <w:sz w:val="32"/>
          <w:szCs w:val="32"/>
          <w:lang w:val="en-US" w:eastAsia="zh-CN"/>
        </w:rPr>
      </w:pPr>
    </w:p>
    <w:p>
      <w:pP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奉献</w:t>
      </w:r>
    </w:p>
    <w:p>
      <w:pPr>
        <w:rPr>
          <w:rFonts w:hint="eastAsia" w:ascii="宋体" w:hAnsi="宋体" w:eastAsia="宋体" w:cs="宋体"/>
          <w:sz w:val="32"/>
          <w:szCs w:val="32"/>
          <w:lang w:eastAsia="zh-CN"/>
        </w:rPr>
      </w:pPr>
    </w:p>
    <w:p>
      <w:pPr>
        <w:rPr>
          <w:rFonts w:hint="eastAsia" w:ascii="宋体" w:hAnsi="宋体" w:eastAsia="宋体" w:cs="宋体"/>
          <w:sz w:val="32"/>
          <w:szCs w:val="32"/>
          <w:lang w:eastAsia="zh-CN"/>
        </w:rPr>
      </w:pPr>
      <w:r>
        <w:rPr>
          <w:rFonts w:hint="eastAsia" w:ascii="宋体" w:hAnsi="宋体" w:eastAsia="宋体" w:cs="宋体"/>
          <w:sz w:val="32"/>
          <w:szCs w:val="32"/>
          <w:lang w:eastAsia="zh-CN"/>
        </w:rPr>
        <w:t>加入中华骨髓库是一种对患者的郑重承诺。一旦需要，我们要不忘初心，坚守承诺。</w:t>
      </w:r>
    </w:p>
    <w:p>
      <w:pPr>
        <w:rPr>
          <w:rFonts w:hint="eastAsia" w:ascii="宋体" w:hAnsi="宋体" w:eastAsia="宋体" w:cs="宋体"/>
          <w:b/>
          <w:bCs/>
          <w:sz w:val="32"/>
          <w:szCs w:val="32"/>
          <w:lang w:eastAsia="zh-CN"/>
        </w:rPr>
      </w:pPr>
      <w:r>
        <w:rPr>
          <w:rFonts w:hint="eastAsia" w:ascii="宋体" w:hAnsi="宋体" w:eastAsia="宋体" w:cs="宋体"/>
          <w:b/>
          <w:bCs/>
          <w:sz w:val="32"/>
          <w:szCs w:val="32"/>
          <w:lang w:eastAsia="zh-CN"/>
        </w:rPr>
        <w:t>什么是造血干细胞</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lang w:eastAsia="zh-CN"/>
        </w:rPr>
      </w:pPr>
      <w:r>
        <w:rPr>
          <w:rFonts w:hint="eastAsia" w:ascii="宋体" w:hAnsi="宋体" w:eastAsia="宋体" w:cs="宋体"/>
          <w:sz w:val="32"/>
          <w:szCs w:val="32"/>
          <w:lang w:eastAsia="zh-CN"/>
        </w:rPr>
        <w:t>干细胞是具有自我复制和多向分化潜能的原始细胞，是机体的起源细胞，是形成人体各种组织器官的始祖细胞。</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eastAsia="zh-CN"/>
        </w:rPr>
        <w:t>造血干细胞是所有造血细</w:t>
      </w:r>
      <w:r>
        <w:rPr>
          <w:rFonts w:hint="eastAsia" w:ascii="宋体" w:hAnsi="宋体" w:eastAsia="宋体" w:cs="宋体"/>
          <w:sz w:val="32"/>
          <w:szCs w:val="32"/>
          <w:lang w:val="en-US" w:eastAsia="zh-CN"/>
        </w:rPr>
        <w:t>胞玫免疫细胞的起源细胞，具有自我更新、多向分化和归果（即定向迁移至造血组织器官）潜能。它不仅可分化为红细胞、白细胞和血小板，有研究发现，造血干细胞还可跨系统分化为多种组织器官的细胞，因此是多功能干细胞。</w:t>
      </w: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r>
        <w:rPr>
          <w:rFonts w:hint="eastAsia" w:ascii="宋体" w:hAnsi="宋体" w:eastAsia="宋体" w:cs="宋体"/>
          <w:b/>
          <w:bCs/>
          <w:sz w:val="32"/>
          <w:szCs w:val="32"/>
          <w:lang w:val="en-US" w:eastAsia="zh-CN"/>
        </w:rPr>
        <w:t>什么是造血干细胞移植？</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适龄，健康的公民捐出自己正常的造血干细胞，输注到原已衰竭或摧毁造血功能和免疫功能的患者体内，重建患者的造血功能和免疫功能，达到治疗某些疾病的目的，此过程为造血干细胞移植。</w:t>
      </w:r>
    </w:p>
    <w:p>
      <w:pPr>
        <w:rPr>
          <w:rFonts w:hint="eastAsia" w:ascii="宋体" w:hAnsi="宋体" w:eastAsia="宋体" w:cs="宋体"/>
          <w:sz w:val="32"/>
          <w:szCs w:val="32"/>
          <w:lang w:val="en-US" w:eastAsia="zh-CN"/>
        </w:rPr>
      </w:pPr>
    </w:p>
    <w:p>
      <w:pP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造血干细胞移植能治疗哪些疾病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造血干细胞移植可治疗恶性血液病，骨髓功能衰竭，部分非血液系统恶性肿瘤，部分遗传性疾病等近百种严重的致死性疾病，包括白血病、恶性淋巴瘤，再生障碍性贫血，骨髓增生异常综合征，多发性骨髓瘤，急性放射病，骨髓纤维化，阵发性睡眠性血红蛋白尿，自身免疫性疾病，实体瘤，先天性疾病或遗传性疾病等。</w:t>
      </w:r>
    </w:p>
    <w:p>
      <w:pP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什么是HLA?</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HLA即人类白细胞抗原（Human Leulocute Antigen）</w:t>
      </w:r>
      <w:r>
        <w:rPr>
          <w:rFonts w:hint="eastAsia" w:ascii="宋体" w:hAnsi="宋体" w:cs="宋体"/>
          <w:sz w:val="32"/>
          <w:szCs w:val="32"/>
          <w:lang w:val="en-US" w:eastAsia="zh-CN"/>
        </w:rPr>
        <w:t>，</w:t>
      </w:r>
      <w:r>
        <w:rPr>
          <w:rFonts w:hint="eastAsia" w:ascii="宋体" w:hAnsi="宋体" w:eastAsia="宋体" w:cs="宋体"/>
          <w:sz w:val="32"/>
          <w:szCs w:val="32"/>
          <w:lang w:val="en-US" w:eastAsia="zh-CN"/>
        </w:rPr>
        <w:t>存在于人体的各种的核细胞表面，它是人体生物学“身份证”，由父母遗传；能识别“自己”和“非己”，并通过免疫反应排除“非己”，从而保持个体完整性。</w:t>
      </w:r>
    </w:p>
    <w:p>
      <w:pPr>
        <w:rPr>
          <w:rFonts w:hint="eastAsia" w:ascii="宋体" w:hAnsi="宋体" w:eastAsia="宋体" w:cs="宋体"/>
          <w:sz w:val="32"/>
          <w:szCs w:val="32"/>
          <w:lang w:val="en-US" w:eastAsia="zh-CN"/>
        </w:rPr>
      </w:pPr>
    </w:p>
    <w:p>
      <w:pP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兄弟姐妹的HLA相合率是多少？</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同卵</w:t>
      </w:r>
      <w:r>
        <w:rPr>
          <w:rFonts w:hint="eastAsia" w:ascii="宋体" w:hAnsi="宋体" w:cs="宋体"/>
          <w:sz w:val="32"/>
          <w:szCs w:val="32"/>
          <w:lang w:val="en-US" w:eastAsia="zh-CN"/>
        </w:rPr>
        <w:t>（</w:t>
      </w:r>
      <w:r>
        <w:rPr>
          <w:rFonts w:hint="eastAsia" w:ascii="宋体" w:hAnsi="宋体" w:eastAsia="宋体" w:cs="宋体"/>
          <w:sz w:val="32"/>
          <w:szCs w:val="32"/>
          <w:lang w:val="en-US" w:eastAsia="zh-CN"/>
        </w:rPr>
        <w:t>同基因</w:t>
      </w:r>
      <w:r>
        <w:rPr>
          <w:rFonts w:hint="eastAsia" w:ascii="宋体" w:hAnsi="宋体" w:cs="宋体"/>
          <w:sz w:val="32"/>
          <w:szCs w:val="32"/>
          <w:lang w:val="en-US" w:eastAsia="zh-CN"/>
        </w:rPr>
        <w:t>）</w:t>
      </w:r>
      <w:r>
        <w:rPr>
          <w:rFonts w:hint="eastAsia" w:ascii="宋体" w:hAnsi="宋体" w:eastAsia="宋体" w:cs="宋体"/>
          <w:sz w:val="32"/>
          <w:szCs w:val="32"/>
          <w:lang w:val="en-US" w:eastAsia="zh-CN"/>
        </w:rPr>
        <w:t>双生兄弟姐妹间HLA相合率为100％，非同卵</w:t>
      </w:r>
      <w:r>
        <w:rPr>
          <w:rFonts w:hint="eastAsia" w:ascii="宋体" w:hAnsi="宋体" w:cs="宋体"/>
          <w:sz w:val="32"/>
          <w:szCs w:val="32"/>
          <w:lang w:val="en-US" w:eastAsia="zh-CN"/>
        </w:rPr>
        <w:t>（</w:t>
      </w:r>
      <w:r>
        <w:rPr>
          <w:rFonts w:hint="eastAsia" w:ascii="宋体" w:hAnsi="宋体" w:eastAsia="宋体" w:cs="宋体"/>
          <w:sz w:val="32"/>
          <w:szCs w:val="32"/>
          <w:lang w:val="en-US" w:eastAsia="zh-CN"/>
        </w:rPr>
        <w:t>异基因</w:t>
      </w:r>
      <w:r>
        <w:rPr>
          <w:rFonts w:hint="eastAsia" w:ascii="宋体" w:hAnsi="宋体" w:cs="宋体"/>
          <w:sz w:val="32"/>
          <w:szCs w:val="32"/>
          <w:lang w:val="en-US" w:eastAsia="zh-CN"/>
        </w:rPr>
        <w:t>）</w:t>
      </w:r>
      <w:r>
        <w:rPr>
          <w:rFonts w:hint="eastAsia" w:ascii="宋体" w:hAnsi="宋体" w:eastAsia="宋体" w:cs="宋体"/>
          <w:sz w:val="32"/>
          <w:szCs w:val="32"/>
          <w:lang w:val="en-US" w:eastAsia="zh-CN"/>
        </w:rPr>
        <w:t>双生或亲生兄弟姐妹HLA相合率为25％。中国独生子女家庭遍，在血缘关系中找到相合供者的机会很小，因此非血缘关系供者只能在中华骨髓库中寻找。</w:t>
      </w:r>
    </w:p>
    <w:p>
      <w:pPr>
        <w:rPr>
          <w:rFonts w:hint="eastAsia" w:ascii="宋体" w:hAnsi="宋体" w:eastAsia="宋体" w:cs="宋体"/>
          <w:sz w:val="32"/>
          <w:szCs w:val="32"/>
          <w:lang w:val="en-US" w:eastAsia="zh-CN"/>
        </w:rPr>
      </w:pPr>
    </w:p>
    <w:p>
      <w:pP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如成为造血干细胞志愿捐献者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年在18-45周岁、身体健的公民志愿捐献造血干细胞，可与所在省/自治区/直辖市的中华骨髓库省级管理中心联系，在当地献血点填写《志愿捐献者同意书》并采集约8毫升血样，即可成为一名造血干细胞志愿捐献者。</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志愿捐献者的血样经HLA分型检验，相关信息及志愿捐献者基本资料会被录入到中华骨髓库管理中心数据库中，等待患者查询。</w:t>
      </w:r>
    </w:p>
    <w:p>
      <w:pPr>
        <w:rPr>
          <w:rFonts w:hint="eastAsia" w:ascii="宋体" w:hAnsi="宋体" w:eastAsia="宋体" w:cs="宋体"/>
          <w:sz w:val="32"/>
          <w:szCs w:val="32"/>
          <w:lang w:val="en-US" w:eastAsia="zh-CN"/>
        </w:rPr>
      </w:pPr>
    </w:p>
    <w:p>
      <w:pP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捐献造血干细胞无损健康。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造血干细胞具有高度的自我更新、自我复制及很强的再生能力，捐献造血干细胞后，可刺激骨髓加速造血，1—2周内，血液中各种成分可恢复到原来水平。</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适龄、健康的志愿者捐献造血干细胞后，由于血细胞数量减少，会促使骨髓把储备的血细胞释放，并刺激骨髓造血功能，促使血细胞的生成。所以，捐献造血干细胞不会影响身体健康。</w:t>
      </w:r>
    </w:p>
    <w:p>
      <w:pPr>
        <w:rPr>
          <w:rFonts w:hint="eastAsia" w:ascii="宋体" w:hAnsi="宋体" w:eastAsia="宋体" w:cs="宋体"/>
          <w:sz w:val="32"/>
          <w:szCs w:val="32"/>
          <w:lang w:val="en-US" w:eastAsia="zh-CN"/>
        </w:rPr>
      </w:pPr>
    </w:p>
    <w:p>
      <w:pP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不忘初心 真诚救助</w:t>
      </w:r>
    </w:p>
    <w:p>
      <w:pPr>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加入中华骨髓库后，您随时会接到与患者配型成功的通知。此时您若放弃，一个生命的希望可能就此破灭。因此，我们希望您坚守加入中华骨髓库时的承诺，不忘切心，真诚教助。</w:t>
      </w:r>
    </w:p>
    <w:p>
      <w:pPr>
        <w:rPr>
          <w:rFonts w:hint="eastAsia" w:ascii="宋体" w:hAnsi="宋体" w:eastAsia="宋体" w:cs="宋体"/>
          <w:sz w:val="32"/>
          <w:szCs w:val="32"/>
          <w:lang w:val="en-US" w:eastAsia="zh-CN"/>
        </w:rPr>
      </w:pPr>
    </w:p>
    <w:p>
      <w:pP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捐献者的保障</w:t>
      </w:r>
    </w:p>
    <w:p>
      <w:pPr>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捐献前对捐献者进行严格体检，相关事项告知。捐献中视情况补充钙剂，温馨陪护。捐献后半年体检，定期随访，同时给捐献者定制健康保险。</w:t>
      </w:r>
    </w:p>
    <w:p>
      <w:pPr>
        <w:rPr>
          <w:rFonts w:hint="eastAsia" w:ascii="宋体" w:hAnsi="宋体" w:eastAsia="宋体" w:cs="宋体"/>
          <w:sz w:val="32"/>
          <w:szCs w:val="32"/>
          <w:lang w:val="en-US" w:eastAsia="zh-CN"/>
        </w:rPr>
      </w:pPr>
    </w:p>
    <w:p>
      <w:pP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深思熟虑 义无反顾</w:t>
      </w:r>
    </w:p>
    <w:p>
      <w:pPr>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采集约8毫升血样，加入中华骨髓库不难。难的是您确实了解了捐献造血干细胞的常识，熟悉了捐献流程，做好了亲属的思想工作，当与患者匹配相合，特别是患者经大剂量化疗“清髓”后，您能义无反顾地进行捐献，否则一个生命就结束了。</w:t>
      </w:r>
    </w:p>
    <w:p>
      <w:pPr>
        <w:rPr>
          <w:rFonts w:hint="eastAsia" w:ascii="宋体" w:hAnsi="宋体" w:eastAsia="宋体" w:cs="宋体"/>
          <w:sz w:val="32"/>
          <w:szCs w:val="32"/>
          <w:lang w:val="en-US" w:eastAsia="zh-CN"/>
        </w:rPr>
      </w:pPr>
    </w:p>
    <w:p>
      <w:pP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采集造血干细胞是安全的</w:t>
      </w:r>
    </w:p>
    <w:p>
      <w:pPr>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采集外周血造血干细胞遵循卫生主管部门颁布的采集技术标准、技术，设备成熟，耗材一次性使用安全可靠。采集时要平卧几个小时，在采集完成后，不适感将会很快消失。</w:t>
      </w:r>
    </w:p>
    <w:p>
      <w:pPr>
        <w:rPr>
          <w:rFonts w:hint="eastAsia" w:ascii="宋体" w:hAnsi="宋体" w:eastAsia="宋体" w:cs="宋体"/>
          <w:sz w:val="32"/>
          <w:szCs w:val="32"/>
          <w:lang w:val="en-US" w:eastAsia="zh-CN"/>
        </w:rPr>
      </w:pPr>
    </w:p>
    <w:p>
      <w:pP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注射动员剂是安全的</w:t>
      </w:r>
    </w:p>
    <w:p>
      <w:pPr>
        <w:ind w:firstLine="640" w:firstLineChars="200"/>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经过国际上对数万名捐献者注射动员剂的临床证实，注射动员剂是安全的。个别出现的轻微不适会在捐献后一两天后自行消失。随访观察亦未见远期副作用。</w:t>
      </w: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rPr>
          <w:rFonts w:hint="eastAsia" w:ascii="宋体" w:hAnsi="宋体" w:eastAsia="宋体" w:cs="宋体"/>
          <w:sz w:val="32"/>
          <w:szCs w:val="32"/>
          <w:lang w:val="en-US" w:eastAsia="zh-CN"/>
        </w:rPr>
      </w:pPr>
    </w:p>
    <w:p>
      <w:pP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简明捐献流程</w:t>
      </w:r>
    </w:p>
    <w:p>
      <w:pP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血样采集</w:t>
      </w:r>
    </w:p>
    <w:p>
      <w:pPr>
        <w:jc w:val="center"/>
        <w:rPr>
          <w:rFonts w:hint="eastAsia" w:ascii="宋体" w:hAnsi="宋体" w:eastAsia="宋体" w:cs="宋体"/>
          <w:sz w:val="32"/>
          <w:szCs w:val="32"/>
          <w:lang w:val="en-US" w:eastAsia="zh-CN"/>
        </w:rPr>
      </w:pPr>
      <w:r>
        <w:rPr>
          <w:rFonts w:hint="default" w:ascii="Arial" w:hAnsi="Arial" w:eastAsia="宋体" w:cs="Arial"/>
          <w:sz w:val="32"/>
          <w:szCs w:val="32"/>
          <w:lang w:val="en-US" w:eastAsia="zh-CN"/>
        </w:rPr>
        <w:t>↓</w:t>
      </w:r>
    </w:p>
    <w:p>
      <w:pPr>
        <w:jc w:val="center"/>
        <w:rPr>
          <w:rFonts w:hint="eastAsia" w:ascii="宋体" w:hAnsi="宋体" w:eastAsia="宋体" w:cs="宋体"/>
          <w:b/>
          <w:bCs/>
          <w:sz w:val="32"/>
          <w:szCs w:val="32"/>
          <w:lang w:val="en-US" w:eastAsia="zh-CN"/>
        </w:rPr>
      </w:pPr>
      <w:r>
        <w:rPr>
          <w:rFonts w:hint="eastAsia" w:ascii="宋体" w:hAnsi="宋体" w:eastAsia="宋体" w:cs="宋体"/>
          <w:sz w:val="32"/>
          <w:szCs w:val="32"/>
          <w:lang w:val="en-US" w:eastAsia="zh-CN"/>
        </w:rPr>
        <w:t>数据入库</w:t>
      </w:r>
    </w:p>
    <w:p>
      <w:pPr>
        <w:jc w:val="center"/>
        <w:rPr>
          <w:rFonts w:hint="eastAsia" w:ascii="宋体" w:hAnsi="宋体" w:eastAsia="宋体" w:cs="宋体"/>
          <w:sz w:val="32"/>
          <w:szCs w:val="32"/>
          <w:lang w:val="en-US" w:eastAsia="zh-CN"/>
        </w:rPr>
      </w:pPr>
      <w:r>
        <w:rPr>
          <w:rFonts w:hint="default" w:ascii="Arial" w:hAnsi="Arial" w:eastAsia="宋体" w:cs="Arial"/>
          <w:sz w:val="32"/>
          <w:szCs w:val="32"/>
          <w:lang w:val="en-US" w:eastAsia="zh-CN"/>
        </w:rPr>
        <w:t>↓</w:t>
      </w:r>
    </w:p>
    <w:p>
      <w:pPr>
        <w:jc w:val="center"/>
        <w:rPr>
          <w:rFonts w:hint="eastAsia" w:ascii="宋体" w:hAnsi="宋体" w:eastAsia="宋体" w:cs="宋体"/>
          <w:sz w:val="32"/>
          <w:szCs w:val="32"/>
          <w:lang w:val="en-US" w:eastAsia="zh-CN"/>
        </w:rPr>
      </w:pPr>
      <w:r>
        <w:rPr>
          <w:sz w:val="32"/>
        </w:rPr>
        <mc:AlternateContent>
          <mc:Choice Requires="wps">
            <w:drawing>
              <wp:anchor distT="0" distB="0" distL="0" distR="0" simplePos="0" relativeHeight="251659264" behindDoc="0" locked="0" layoutInCell="1" allowOverlap="1">
                <wp:simplePos x="0" y="0"/>
                <wp:positionH relativeFrom="column">
                  <wp:posOffset>2915920</wp:posOffset>
                </wp:positionH>
                <wp:positionV relativeFrom="paragraph">
                  <wp:posOffset>380365</wp:posOffset>
                </wp:positionV>
                <wp:extent cx="685800" cy="381000"/>
                <wp:effectExtent l="4445" t="4445" r="14605" b="14605"/>
                <wp:wrapNone/>
                <wp:docPr id="1030" name="文本框 5"/>
                <wp:cNvGraphicFramePr/>
                <a:graphic xmlns:a="http://schemas.openxmlformats.org/drawingml/2006/main">
                  <a:graphicData uri="http://schemas.microsoft.com/office/word/2010/wordprocessingShape">
                    <wps:wsp>
                      <wps:cNvSpPr/>
                      <wps:spPr>
                        <a:xfrm>
                          <a:off x="0" y="0"/>
                          <a:ext cx="685799" cy="381000"/>
                        </a:xfrm>
                        <a:prstGeom prst="rect">
                          <a:avLst/>
                        </a:prstGeom>
                        <a:solidFill>
                          <a:srgbClr val="FFFFFF"/>
                        </a:solidFill>
                        <a:ln w="6350" cap="flat" cmpd="sng">
                          <a:solidFill>
                            <a:srgbClr val="FFFFFF"/>
                          </a:solidFill>
                          <a:prstDash val="solid"/>
                          <a:round/>
                          <a:headEnd type="none" w="med" len="med"/>
                          <a:tailEnd type="none" w="med" len="med"/>
                        </a:ln>
                      </wps:spPr>
                      <wps:txbx>
                        <w:txbxContent>
                          <w:p>
                            <w:pP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相合</w:t>
                            </w:r>
                          </w:p>
                          <w:p/>
                        </w:txbxContent>
                      </wps:txbx>
                      <wps:bodyPr vert="horz" wrap="square" lIns="91440" tIns="45720" rIns="91440" bIns="45720" anchor="t">
                        <a:noAutofit/>
                      </wps:bodyPr>
                    </wps:wsp>
                  </a:graphicData>
                </a:graphic>
              </wp:anchor>
            </w:drawing>
          </mc:Choice>
          <mc:Fallback>
            <w:pict>
              <v:rect id="文本框 5" o:spid="_x0000_s1026" o:spt="1" style="position:absolute;left:0pt;margin-left:229.6pt;margin-top:29.95pt;height:30pt;width:54pt;z-index:251659264;mso-width-relative:page;mso-height-relative:page;" fillcolor="#FFFFFF" filled="t" stroked="t" coordsize="21600,21600" o:gfxdata="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73br3WAAAACgEAAA8AAAAAAAAAAQAgAAAAIgAAAGRycy9kb3ducmV2&#10;LnhtbFBLAQIUABQAAAAIAIdO4kBCg0pWNwIAAJUEAAAOAAAAAAAAAAEAIAAAACUBAABkcnMvZTJv&#10;RG9jLnhtbFBLBQYAAAAABgAGAFkBAADOBQAAAAA=&#10;">
                <v:fill on="t" focussize="0,0"/>
                <v:stroke weight="0.5pt" color="#FFFFFF" joinstyle="round"/>
                <v:imagedata o:title=""/>
                <o:lock v:ext="edit" aspectratio="f"/>
                <v:textbox>
                  <w:txbxContent>
                    <w:p>
                      <w:pP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相合</w:t>
                      </w:r>
                    </w:p>
                    <w:p/>
                  </w:txbxContent>
                </v:textbox>
              </v:rect>
            </w:pict>
          </mc:Fallback>
        </mc:AlternateContent>
      </w:r>
      <w:r>
        <w:rPr>
          <w:rFonts w:hint="eastAsia" w:ascii="宋体" w:hAnsi="宋体" w:eastAsia="宋体" w:cs="宋体"/>
          <w:sz w:val="32"/>
          <w:szCs w:val="32"/>
          <w:lang w:val="en-US" w:eastAsia="zh-CN"/>
        </w:rPr>
        <w:t>检索配型</w:t>
      </w:r>
    </w:p>
    <w:p>
      <w:pPr>
        <w:jc w:val="center"/>
        <w:rPr>
          <w:rFonts w:hint="eastAsia" w:ascii="宋体" w:hAnsi="宋体" w:eastAsia="宋体" w:cs="宋体"/>
          <w:sz w:val="32"/>
          <w:szCs w:val="32"/>
          <w:lang w:val="en-US" w:eastAsia="zh-CN"/>
        </w:rPr>
      </w:pPr>
      <w:r>
        <w:rPr>
          <w:rFonts w:hint="default" w:ascii="Arial" w:hAnsi="Arial" w:eastAsia="宋体" w:cs="Arial"/>
          <w:sz w:val="32"/>
          <w:szCs w:val="32"/>
          <w:lang w:val="en-US" w:eastAsia="zh-CN"/>
        </w:rPr>
        <w:t>↓</w:t>
      </w:r>
    </w:p>
    <w:p>
      <w:pP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高分辨配型</w:t>
      </w:r>
    </w:p>
    <w:p>
      <w:pPr>
        <w:jc w:val="center"/>
        <w:rPr>
          <w:rFonts w:hint="eastAsia" w:ascii="宋体" w:hAnsi="宋体" w:eastAsia="宋体" w:cs="宋体"/>
          <w:sz w:val="32"/>
          <w:szCs w:val="32"/>
          <w:lang w:val="en-US" w:eastAsia="zh-CN"/>
        </w:rPr>
      </w:pPr>
      <w:r>
        <w:rPr>
          <w:sz w:val="32"/>
        </w:rPr>
        <mc:AlternateContent>
          <mc:Choice Requires="wps">
            <w:drawing>
              <wp:anchor distT="0" distB="0" distL="0" distR="0" simplePos="0" relativeHeight="251659264" behindDoc="0" locked="0" layoutInCell="1" allowOverlap="1">
                <wp:simplePos x="0" y="0"/>
                <wp:positionH relativeFrom="column">
                  <wp:posOffset>2877820</wp:posOffset>
                </wp:positionH>
                <wp:positionV relativeFrom="paragraph">
                  <wp:posOffset>29845</wp:posOffset>
                </wp:positionV>
                <wp:extent cx="685800" cy="381000"/>
                <wp:effectExtent l="4445" t="4445" r="14605" b="14605"/>
                <wp:wrapNone/>
                <wp:docPr id="1031" name="文本框 6"/>
                <wp:cNvGraphicFramePr/>
                <a:graphic xmlns:a="http://schemas.openxmlformats.org/drawingml/2006/main">
                  <a:graphicData uri="http://schemas.microsoft.com/office/word/2010/wordprocessingShape">
                    <wps:wsp>
                      <wps:cNvSpPr/>
                      <wps:spPr>
                        <a:xfrm>
                          <a:off x="0" y="0"/>
                          <a:ext cx="685800" cy="380999"/>
                        </a:xfrm>
                        <a:prstGeom prst="rect">
                          <a:avLst/>
                        </a:prstGeom>
                        <a:solidFill>
                          <a:srgbClr val="FFFFFF"/>
                        </a:solidFill>
                        <a:ln w="6350" cap="flat" cmpd="sng">
                          <a:solidFill>
                            <a:srgbClr val="FFFFFF"/>
                          </a:solidFill>
                          <a:prstDash val="solid"/>
                          <a:round/>
                          <a:headEnd type="none" w="med" len="med"/>
                          <a:tailEnd type="none" w="med" len="med"/>
                        </a:ln>
                      </wps:spPr>
                      <wps:txbx>
                        <w:txbxContent>
                          <w:p>
                            <w:pP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相合</w:t>
                            </w:r>
                          </w:p>
                          <w:p/>
                        </w:txbxContent>
                      </wps:txbx>
                      <wps:bodyPr vert="horz" wrap="square" lIns="91440" tIns="45720" rIns="91440" bIns="45720" anchor="t">
                        <a:noAutofit/>
                      </wps:bodyPr>
                    </wps:wsp>
                  </a:graphicData>
                </a:graphic>
              </wp:anchor>
            </w:drawing>
          </mc:Choice>
          <mc:Fallback>
            <w:pict>
              <v:rect id="文本框 6" o:spid="_x0000_s1026" o:spt="1" style="position:absolute;left:0pt;margin-left:226.6pt;margin-top:2.35pt;height:30pt;width:54pt;z-index:251659264;mso-width-relative:page;mso-height-relative:page;" fillcolor="#FFFFFF" filled="t" stroked="t" coordsize="21600,21600" o:gfxdata="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EAaUrPVAAAACAEAAA8AAAAAAAAAAQAgAAAAIgAAAGRycy9kb3ducmV2LnhtbFBL&#10;AQIUABQAAAAIAIdO4kBCXBWvMgIAAJUEAAAOAAAAAAAAAAEAIAAAACQBAABkcnMvZTJvRG9jLnht&#10;bFBLBQYAAAAABgAGAFkBAADIBQAAAAA=&#10;">
                <v:fill on="t" focussize="0,0"/>
                <v:stroke weight="0.5pt" color="#FFFFFF" joinstyle="round"/>
                <v:imagedata o:title=""/>
                <o:lock v:ext="edit" aspectratio="f"/>
                <v:textbox>
                  <w:txbxContent>
                    <w:p>
                      <w:pP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相合</w:t>
                      </w:r>
                    </w:p>
                    <w:p/>
                  </w:txbxContent>
                </v:textbox>
              </v:rect>
            </w:pict>
          </mc:Fallback>
        </mc:AlternateContent>
      </w:r>
      <w:r>
        <w:rPr>
          <w:rFonts w:hint="default" w:ascii="Arial" w:hAnsi="Arial" w:eastAsia="宋体" w:cs="Arial"/>
          <w:sz w:val="32"/>
          <w:szCs w:val="32"/>
          <w:lang w:val="en-US" w:eastAsia="zh-CN"/>
        </w:rPr>
        <w:t>↓</w:t>
      </w:r>
    </w:p>
    <w:p>
      <w:pPr>
        <w:jc w:val="center"/>
        <w:rPr>
          <w:rFonts w:hint="eastAsia" w:ascii="宋体" w:hAnsi="宋体" w:eastAsia="宋体" w:cs="宋体"/>
          <w:sz w:val="32"/>
          <w:szCs w:val="32"/>
          <w:lang w:val="en-US" w:eastAsia="zh-CN"/>
        </w:rPr>
      </w:pPr>
      <w:r>
        <w:rPr>
          <w:sz w:val="32"/>
        </w:rPr>
        <mc:AlternateContent>
          <mc:Choice Requires="wps">
            <w:drawing>
              <wp:anchor distT="0" distB="0" distL="0" distR="0" simplePos="0" relativeHeight="251659264" behindDoc="0" locked="0" layoutInCell="1" allowOverlap="1">
                <wp:simplePos x="0" y="0"/>
                <wp:positionH relativeFrom="column">
                  <wp:posOffset>2811145</wp:posOffset>
                </wp:positionH>
                <wp:positionV relativeFrom="paragraph">
                  <wp:posOffset>395605</wp:posOffset>
                </wp:positionV>
                <wp:extent cx="685800" cy="381000"/>
                <wp:effectExtent l="4445" t="4445" r="14605" b="14605"/>
                <wp:wrapNone/>
                <wp:docPr id="1032" name="文本框 8"/>
                <wp:cNvGraphicFramePr/>
                <a:graphic xmlns:a="http://schemas.openxmlformats.org/drawingml/2006/main">
                  <a:graphicData uri="http://schemas.microsoft.com/office/word/2010/wordprocessingShape">
                    <wps:wsp>
                      <wps:cNvSpPr/>
                      <wps:spPr>
                        <a:xfrm>
                          <a:off x="0" y="0"/>
                          <a:ext cx="685800" cy="381000"/>
                        </a:xfrm>
                        <a:prstGeom prst="rect">
                          <a:avLst/>
                        </a:prstGeom>
                        <a:solidFill>
                          <a:srgbClr val="FFFFFF"/>
                        </a:solidFill>
                        <a:ln w="6350" cap="flat" cmpd="sng">
                          <a:solidFill>
                            <a:srgbClr val="FFFFFF"/>
                          </a:solidFill>
                          <a:prstDash val="solid"/>
                          <a:round/>
                          <a:headEnd type="none" w="med" len="med"/>
                          <a:tailEnd type="none" w="med" len="med"/>
                        </a:ln>
                      </wps:spPr>
                      <wps:txbx>
                        <w:txbxContent>
                          <w:p>
                            <w:pP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合格</w:t>
                            </w:r>
                          </w:p>
                          <w:p/>
                        </w:txbxContent>
                      </wps:txbx>
                      <wps:bodyPr vert="horz" wrap="square" lIns="91440" tIns="45720" rIns="91440" bIns="45720" anchor="t">
                        <a:noAutofit/>
                      </wps:bodyPr>
                    </wps:wsp>
                  </a:graphicData>
                </a:graphic>
              </wp:anchor>
            </w:drawing>
          </mc:Choice>
          <mc:Fallback>
            <w:pict>
              <v:rect id="文本框 8" o:spid="_x0000_s1026" o:spt="1" style="position:absolute;left:0pt;margin-left:221.35pt;margin-top:31.15pt;height:30pt;width:54pt;z-index:251659264;mso-width-relative:page;mso-height-relative:page;" fillcolor="#FFFFFF" filled="t" stroked="t" coordsize="21600,21600" o:gfxdata="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jR0f21gAAAAoBAAAPAAAAAAAAAAEAIAAAACIAAABkcnMvZG93bnJldi54bWxQ&#10;SwECFAAUAAAACACHTuJAG2XctDICAACVBAAADgAAAAAAAAABACAAAAAlAQAAZHJzL2Uyb0RvYy54&#10;bWxQSwUGAAAAAAYABgBZAQAAyQUAAAAA&#10;">
                <v:fill on="t" focussize="0,0"/>
                <v:stroke weight="0.5pt" color="#FFFFFF" joinstyle="round"/>
                <v:imagedata o:title=""/>
                <o:lock v:ext="edit" aspectratio="f"/>
                <v:textbox>
                  <w:txbxContent>
                    <w:p>
                      <w:pP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合格</w:t>
                      </w:r>
                    </w:p>
                    <w:p/>
                  </w:txbxContent>
                </v:textbox>
              </v:rect>
            </w:pict>
          </mc:Fallback>
        </mc:AlternateContent>
      </w:r>
      <w:r>
        <w:rPr>
          <w:rFonts w:hint="eastAsia" w:ascii="宋体" w:hAnsi="宋体" w:eastAsia="宋体" w:cs="宋体"/>
          <w:sz w:val="32"/>
          <w:szCs w:val="32"/>
          <w:lang w:val="en-US" w:eastAsia="zh-CN"/>
        </w:rPr>
        <w:t>体检</w:t>
      </w:r>
    </w:p>
    <w:p>
      <w:pPr>
        <w:jc w:val="center"/>
        <w:rPr>
          <w:rFonts w:hint="eastAsia" w:ascii="宋体" w:hAnsi="宋体" w:eastAsia="宋体" w:cs="宋体"/>
          <w:sz w:val="32"/>
          <w:szCs w:val="32"/>
          <w:lang w:val="en-US" w:eastAsia="zh-CN"/>
        </w:rPr>
      </w:pPr>
      <w:r>
        <w:rPr>
          <w:sz w:val="32"/>
        </w:rPr>
        <mc:AlternateContent>
          <mc:Choice Requires="wps">
            <w:drawing>
              <wp:anchor distT="0" distB="0" distL="0" distR="0" simplePos="0" relativeHeight="251659264" behindDoc="0" locked="0" layoutInCell="1" allowOverlap="1">
                <wp:simplePos x="0" y="0"/>
                <wp:positionH relativeFrom="column">
                  <wp:posOffset>2877820</wp:posOffset>
                </wp:positionH>
                <wp:positionV relativeFrom="paragraph">
                  <wp:posOffset>37465</wp:posOffset>
                </wp:positionV>
                <wp:extent cx="685800" cy="381000"/>
                <wp:effectExtent l="4445" t="4445" r="14605" b="14605"/>
                <wp:wrapNone/>
                <wp:docPr id="1033" name="文本框 7"/>
                <wp:cNvGraphicFramePr/>
                <a:graphic xmlns:a="http://schemas.openxmlformats.org/drawingml/2006/main">
                  <a:graphicData uri="http://schemas.microsoft.com/office/word/2010/wordprocessingShape">
                    <wps:wsp>
                      <wps:cNvSpPr/>
                      <wps:spPr>
                        <a:xfrm>
                          <a:off x="0" y="0"/>
                          <a:ext cx="685800" cy="381000"/>
                        </a:xfrm>
                        <a:prstGeom prst="rect">
                          <a:avLst/>
                        </a:prstGeom>
                        <a:solidFill>
                          <a:srgbClr val="FFFFFF"/>
                        </a:solidFill>
                        <a:ln w="6350" cap="flat" cmpd="sng">
                          <a:solidFill>
                            <a:srgbClr val="FFFFFF"/>
                          </a:solidFill>
                          <a:prstDash val="solid"/>
                          <a:round/>
                          <a:headEnd type="none" w="med" len="med"/>
                          <a:tailEnd type="none" w="med" len="med"/>
                        </a:ln>
                      </wps:spPr>
                      <wps:txbx>
                        <w:txbxContent>
                          <w:p/>
                        </w:txbxContent>
                      </wps:txbx>
                      <wps:bodyPr vert="horz" wrap="square" lIns="91440" tIns="45720" rIns="91440" bIns="45720" anchor="t">
                        <a:noAutofit/>
                      </wps:bodyPr>
                    </wps:wsp>
                  </a:graphicData>
                </a:graphic>
              </wp:anchor>
            </w:drawing>
          </mc:Choice>
          <mc:Fallback>
            <w:pict>
              <v:rect id="文本框 7" o:spid="_x0000_s1026" o:spt="1" style="position:absolute;left:0pt;margin-left:226.6pt;margin-top:2.95pt;height:30pt;width:54pt;z-index:251659264;mso-width-relative:page;mso-height-relative:page;" fillcolor="#FFFFFF" filled="t" stroked="t" coordsize="21600,21600" o:gfxdata="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F1m2HvVAAAACAEAAA8AAAAAAAAAAQAgAAAAIgAAAGRycy9kb3ducmV2LnhtbFBL&#10;AQIUABQAAAAIAIdO4kDamOwlMgIAAJUEAAAOAAAAAAAAAAEAIAAAACQBAABkcnMvZTJvRG9jLnht&#10;bFBLBQYAAAAABgAGAFkBAADIBQAAAAA=&#10;">
                <v:fill on="t" focussize="0,0"/>
                <v:stroke weight="0.5pt" color="#FFFFFF" joinstyle="round"/>
                <v:imagedata o:title=""/>
                <o:lock v:ext="edit" aspectratio="f"/>
                <v:textbox>
                  <w:txbxContent>
                    <w:p/>
                  </w:txbxContent>
                </v:textbox>
              </v:rect>
            </w:pict>
          </mc:Fallback>
        </mc:AlternateContent>
      </w:r>
      <w:r>
        <w:rPr>
          <w:rFonts w:hint="default" w:ascii="Arial" w:hAnsi="Arial" w:eastAsia="宋体" w:cs="Arial"/>
          <w:sz w:val="32"/>
          <w:szCs w:val="32"/>
          <w:lang w:val="en-US" w:eastAsia="zh-CN"/>
        </w:rPr>
        <w:t>↓</w:t>
      </w:r>
    </w:p>
    <w:p>
      <w:pP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捐献造血干细胞</w:t>
      </w:r>
    </w:p>
    <w:p>
      <w:pPr>
        <w:jc w:val="center"/>
        <w:rPr>
          <w:rFonts w:hint="eastAsia" w:ascii="宋体" w:hAnsi="宋体" w:eastAsia="宋体" w:cs="宋体"/>
          <w:sz w:val="32"/>
          <w:szCs w:val="32"/>
          <w:lang w:val="en-US" w:eastAsia="zh-CN"/>
        </w:rPr>
      </w:pPr>
      <w:r>
        <w:rPr>
          <w:rFonts w:hint="default" w:ascii="Arial" w:hAnsi="Arial" w:eastAsia="宋体" w:cs="Arial"/>
          <w:sz w:val="32"/>
          <w:szCs w:val="32"/>
          <w:lang w:val="en-US" w:eastAsia="zh-CN"/>
        </w:rPr>
        <w:t>↓</w:t>
      </w:r>
    </w:p>
    <w:p>
      <w:pP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为患者输注造血干细胞</w:t>
      </w:r>
    </w:p>
    <w:p>
      <w:pPr>
        <w:jc w:val="center"/>
        <w:rPr>
          <w:rFonts w:hint="eastAsia" w:ascii="宋体" w:hAnsi="宋体" w:eastAsia="宋体" w:cs="宋体"/>
          <w:sz w:val="32"/>
          <w:szCs w:val="32"/>
          <w:lang w:val="en-US" w:eastAsia="zh-CN"/>
        </w:rPr>
      </w:pPr>
      <w:r>
        <w:rPr>
          <w:rFonts w:hint="default" w:ascii="Arial" w:hAnsi="Arial" w:eastAsia="宋体" w:cs="Arial"/>
          <w:sz w:val="32"/>
          <w:szCs w:val="32"/>
          <w:lang w:val="en-US" w:eastAsia="zh-CN"/>
        </w:rPr>
        <w:t>↓</w:t>
      </w:r>
    </w:p>
    <w:p>
      <w:pPr>
        <w:jc w:val="center"/>
        <w:rPr>
          <w:rFonts w:hint="eastAsia" w:ascii="宋体" w:hAnsi="宋体" w:eastAsia="宋体" w:cs="宋体"/>
          <w:sz w:val="32"/>
          <w:szCs w:val="32"/>
          <w:lang w:val="en-US" w:eastAsia="zh-CN"/>
        </w:rPr>
      </w:pPr>
      <w:r>
        <w:rPr>
          <w:rFonts w:hint="eastAsia" w:ascii="宋体" w:hAnsi="宋体" w:eastAsia="宋体" w:cs="宋体"/>
          <w:sz w:val="32"/>
          <w:szCs w:val="32"/>
          <w:lang w:val="en-US" w:eastAsia="zh-CN"/>
        </w:rPr>
        <w:t>捐献者随访</w:t>
      </w:r>
    </w:p>
    <w:p>
      <w:pPr>
        <w:rPr>
          <w:rFonts w:hint="eastAsia" w:ascii="宋体" w:hAnsi="宋体" w:eastAsia="宋体" w:cs="宋体"/>
          <w:sz w:val="32"/>
          <w:szCs w:val="32"/>
          <w:lang w:val="en-US" w:eastAsia="zh-CN"/>
        </w:rPr>
      </w:pPr>
    </w:p>
    <w:p>
      <w:pPr>
        <w:rPr>
          <w:rFonts w:ascii="仿宋" w:hAnsi="仿宋" w:eastAsia="仿宋" w:cs="仿宋"/>
          <w:color w:val="000000"/>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4"/>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vert="horz" wrap="none" lIns="0" tIns="0" rIns="0" bIns="0" anchor="t" upright="0">
                      <a:spAutoFit/>
                    </wps:bodyPr>
                  </wps:wsp>
                </a:graphicData>
              </a:graphic>
            </wp:anchor>
          </w:drawing>
        </mc:Choice>
        <mc:Fallback>
          <w:pict>
            <v:rect id="文本框 4"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uXW5UtAAAAAFAQAADwAAAAAAAAABACAAAAAiAAAAZHJz&#10;L2Rvd25yZXYueG1sUEsBAhQAFAAAAAgAh07iQHVxTJ/TAQAAngMAAA4AAAAAAAAAAQAgAAAAHwEA&#10;AGRycy9lMm9Eb2MueG1sUEsFBgAAAAAGAAYAWQEAAGQFAAAAAA==&#10;">
              <v:fill on="f" focussize="0,0"/>
              <v:stroke on="f"/>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BreakWrappedTables/>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czYTg1YjY4ZDVkNDU3N2ZlZDRlMjJiNmRmODczNjcifQ=="/>
  </w:docVars>
  <w:rsids>
    <w:rsidRoot w:val="00000000"/>
    <w:rsid w:val="077A7FC5"/>
    <w:rsid w:val="09905A49"/>
    <w:rsid w:val="09F84469"/>
    <w:rsid w:val="0B262DBF"/>
    <w:rsid w:val="0EE35471"/>
    <w:rsid w:val="11C37BF3"/>
    <w:rsid w:val="17D33C5B"/>
    <w:rsid w:val="18D62B0A"/>
    <w:rsid w:val="25F83F69"/>
    <w:rsid w:val="26C726D9"/>
    <w:rsid w:val="344828F8"/>
    <w:rsid w:val="354021D7"/>
    <w:rsid w:val="38645668"/>
    <w:rsid w:val="3CD6393F"/>
    <w:rsid w:val="40890521"/>
    <w:rsid w:val="42303ED3"/>
    <w:rsid w:val="44AD291A"/>
    <w:rsid w:val="48086251"/>
    <w:rsid w:val="4C620FCD"/>
    <w:rsid w:val="4ECF7A46"/>
    <w:rsid w:val="56417AF0"/>
    <w:rsid w:val="5AFF05EC"/>
    <w:rsid w:val="60DD5018"/>
    <w:rsid w:val="647051C8"/>
    <w:rsid w:val="65D7172E"/>
    <w:rsid w:val="67F3434E"/>
    <w:rsid w:val="7447614D"/>
    <w:rsid w:val="744A1E10"/>
    <w:rsid w:val="748E20D3"/>
    <w:rsid w:val="778A3AD1"/>
    <w:rsid w:val="7BEE611A"/>
    <w:rsid w:val="7BFA1CF7"/>
    <w:rsid w:val="7CA56B10"/>
    <w:rsid w:val="7D626C6A"/>
    <w:rsid w:val="7D6948A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宋体"/>
      <w:kern w:val="2"/>
      <w:sz w:val="21"/>
      <w:szCs w:val="24"/>
      <w:lang w:val="en-US" w:eastAsia="zh-CN" w:bidi="ar-SA"/>
    </w:rPr>
  </w:style>
  <w:style w:type="character" w:default="1" w:styleId="6">
    <w:name w:val="Default Paragraph Font"/>
    <w:qFormat/>
    <w:uiPriority w:val="1"/>
  </w:style>
  <w:style w:type="table" w:default="1" w:styleId="5">
    <w:name w:val="Normal Table"/>
    <w:qFormat/>
    <w:uiPriority w:val="99"/>
    <w:tblPr>
      <w:tblCellMar>
        <w:top w:w="0" w:type="dxa"/>
        <w:left w:w="108" w:type="dxa"/>
        <w:bottom w:w="0" w:type="dxa"/>
        <w:right w:w="108" w:type="dxa"/>
      </w:tblCellMar>
    </w:tblPr>
  </w:style>
  <w:style w:type="paragraph" w:styleId="2">
    <w:name w:val="Date"/>
    <w:basedOn w:val="1"/>
    <w:next w:val="1"/>
    <w:link w:val="7"/>
    <w:qFormat/>
    <w:uiPriority w:val="0"/>
    <w:pPr>
      <w:ind w:left="100" w:leftChars="2500"/>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7">
    <w:name w:val="日期 Char"/>
    <w:basedOn w:val="6"/>
    <w:link w:val="2"/>
    <w:qFormat/>
    <w:uiPriority w:val="0"/>
    <w:rPr>
      <w:rFonts w:cs="宋体"/>
      <w:kern w:val="2"/>
      <w:sz w:val="21"/>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12</Pages>
  <Words>3275</Words>
  <Characters>3915</Characters>
  <Paragraphs>294</Paragraphs>
  <TotalTime>4</TotalTime>
  <ScaleCrop>false</ScaleCrop>
  <LinksUpToDate>false</LinksUpToDate>
  <CharactersWithSpaces>3943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2018-12-17T03:58:00Z</dcterms:created>
  <dc:creator>♚ 笑柄</dc:creator>
  <cp:lastModifiedBy>老颜家的小闺女</cp:lastModifiedBy>
  <cp:lastPrinted>2021-11-23T07:35:00Z</cp:lastPrinted>
  <dcterms:modified xsi:type="dcterms:W3CDTF">2023-04-18T14:01:06Z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69E90ED1F60849BBB9EF2F8C34C49FCC_13</vt:lpwstr>
  </property>
</Properties>
</file>